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C.4 Sumber Daya Manusia</w:t>
      </w:r>
    </w:p>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1. Latar Belakang</w:t>
      </w:r>
    </w:p>
    <w:p w:rsidR="00B065E6" w:rsidRPr="00CF3F97" w:rsidRDefault="00CF2CE2" w:rsidP="00CF3F97">
      <w:pPr>
        <w:autoSpaceDE w:val="0"/>
        <w:autoSpaceDN w:val="0"/>
        <w:adjustRightInd w:val="0"/>
        <w:spacing w:after="0" w:line="240" w:lineRule="auto"/>
        <w:jc w:val="both"/>
        <w:rPr>
          <w:rFonts w:cs="Arial"/>
          <w:color w:val="000000"/>
        </w:rPr>
      </w:pPr>
      <w:r w:rsidRPr="00CF3F97">
        <w:rPr>
          <w:rFonts w:cs="Arial"/>
          <w:color w:val="000000"/>
        </w:rPr>
        <w:t xml:space="preserve">Sesuai dengan visi Program Studi Magister Teknik Kimia (PSMTK) Fakultas Teknik Universitas Diponegoro yang sejalan dengan visi Fakultas Teknik dan Universitas Diponegoro, yaitu </w:t>
      </w:r>
      <w:r w:rsidR="007C0959" w:rsidRPr="00CF3F97">
        <w:rPr>
          <w:rFonts w:cs="Arial"/>
          <w:color w:val="000000"/>
        </w:rPr>
        <w:t>pada tahun 2020</w:t>
      </w:r>
      <w:r w:rsidRPr="00CF3F97">
        <w:rPr>
          <w:rFonts w:cs="Arial"/>
          <w:color w:val="000000"/>
        </w:rPr>
        <w:t xml:space="preserve"> PSMTK bereputasi di tingkat nasional dan internasional, maka PSMTK mempunyai misi untuk menyelenggarakan pendidikan, penelitian, pengabdian, dan tata kelola yang berkualitas. </w:t>
      </w:r>
      <w:proofErr w:type="gramStart"/>
      <w:r w:rsidRPr="00CF3F97">
        <w:rPr>
          <w:rFonts w:cs="Arial"/>
          <w:color w:val="000000"/>
        </w:rPr>
        <w:t xml:space="preserve">Berdasarkan visi dan misi tersebut </w:t>
      </w:r>
      <w:r w:rsidR="00795295" w:rsidRPr="00CF3F97">
        <w:rPr>
          <w:rFonts w:cs="Arial"/>
          <w:color w:val="000000"/>
        </w:rPr>
        <w:t>PSMTK</w:t>
      </w:r>
      <w:r w:rsidRPr="00CF3F97">
        <w:rPr>
          <w:rFonts w:cs="Arial"/>
          <w:color w:val="000000"/>
        </w:rPr>
        <w:t xml:space="preserve"> mempunyai tujuan </w:t>
      </w:r>
      <w:r w:rsidR="008B3AA2" w:rsidRPr="00CF3F97">
        <w:rPr>
          <w:rFonts w:cs="Arial"/>
          <w:color w:val="000000"/>
        </w:rPr>
        <w:t>yang berorientasi kepada lulusan/peserta didik dalam bentuk pemberian pendidikan</w:t>
      </w:r>
      <w:r w:rsidR="00CD2A03" w:rsidRPr="00CF3F97">
        <w:rPr>
          <w:rFonts w:cs="Arial"/>
          <w:color w:val="000000"/>
        </w:rPr>
        <w:t>;</w:t>
      </w:r>
      <w:r w:rsidR="008B3AA2" w:rsidRPr="00CF3F97">
        <w:rPr>
          <w:rFonts w:cs="Arial"/>
          <w:color w:val="000000"/>
        </w:rPr>
        <w:t xml:space="preserve"> pengembangan ilmu pengetahuan dan teknologi dalam bentuk pen</w:t>
      </w:r>
      <w:r w:rsidR="00CD2A03" w:rsidRPr="00CF3F97">
        <w:rPr>
          <w:rFonts w:cs="Arial"/>
          <w:color w:val="000000"/>
        </w:rPr>
        <w:t>elitian;</w:t>
      </w:r>
      <w:r w:rsidR="008B3AA2" w:rsidRPr="00CF3F97">
        <w:rPr>
          <w:rFonts w:cs="Arial"/>
          <w:color w:val="000000"/>
        </w:rPr>
        <w:t xml:space="preserve"> pengabdian masyarakat dalam bentuk aplikasi ilmu dan teknologi kimia untuk masyarakat</w:t>
      </w:r>
      <w:r w:rsidR="00CD2A03" w:rsidRPr="00CF3F97">
        <w:rPr>
          <w:rFonts w:cs="Arial"/>
          <w:color w:val="000000"/>
        </w:rPr>
        <w:t>;</w:t>
      </w:r>
      <w:r w:rsidR="008B3AA2" w:rsidRPr="00CF3F97">
        <w:rPr>
          <w:rFonts w:cs="Arial"/>
          <w:color w:val="000000"/>
        </w:rPr>
        <w:t xml:space="preserve"> dan sistem pendidikan dengan tata kelola yang baik.</w:t>
      </w:r>
      <w:proofErr w:type="gramEnd"/>
      <w:r w:rsidR="00122AE0" w:rsidRPr="00CF3F97">
        <w:rPr>
          <w:rFonts w:cs="Arial"/>
          <w:color w:val="000000"/>
        </w:rPr>
        <w:t xml:space="preserve"> Untuk mencapai tujuan tersebut, </w:t>
      </w:r>
      <w:r w:rsidR="00795295" w:rsidRPr="00CF3F97">
        <w:rPr>
          <w:rFonts w:cs="Arial"/>
          <w:color w:val="000000"/>
        </w:rPr>
        <w:t>PSMTK</w:t>
      </w:r>
      <w:r w:rsidR="00122AE0" w:rsidRPr="00CF3F97">
        <w:rPr>
          <w:rFonts w:cs="Arial"/>
          <w:color w:val="000000"/>
        </w:rPr>
        <w:t xml:space="preserve"> telah menentukan sasaran-sasaran yang </w:t>
      </w:r>
      <w:proofErr w:type="gramStart"/>
      <w:r w:rsidR="00122AE0" w:rsidRPr="00CF3F97">
        <w:rPr>
          <w:rFonts w:cs="Arial"/>
          <w:color w:val="000000"/>
        </w:rPr>
        <w:t>akan  dicapai</w:t>
      </w:r>
      <w:proofErr w:type="gramEnd"/>
      <w:r w:rsidR="008B3AA2" w:rsidRPr="00CF3F97">
        <w:rPr>
          <w:rFonts w:cs="Arial"/>
          <w:color w:val="000000"/>
        </w:rPr>
        <w:t xml:space="preserve"> </w:t>
      </w:r>
      <w:r w:rsidR="00122AE0" w:rsidRPr="00CF3F97">
        <w:rPr>
          <w:rFonts w:cs="Arial"/>
          <w:color w:val="000000"/>
        </w:rPr>
        <w:t>diantaranya yang berkaitan dengan sumber daya manusia (SDM), yaitu</w:t>
      </w:r>
      <w:r w:rsidR="00A46521" w:rsidRPr="00CF3F97">
        <w:rPr>
          <w:rFonts w:cs="Arial"/>
          <w:color w:val="000000"/>
        </w:rPr>
        <w:t xml:space="preserve"> dosen dan tenaga kependidikan. </w:t>
      </w:r>
    </w:p>
    <w:p w:rsidR="003E6505" w:rsidRPr="00CF3F97" w:rsidRDefault="003E6505" w:rsidP="00CF3F97">
      <w:pPr>
        <w:autoSpaceDE w:val="0"/>
        <w:autoSpaceDN w:val="0"/>
        <w:adjustRightInd w:val="0"/>
        <w:spacing w:after="0" w:line="240" w:lineRule="auto"/>
        <w:jc w:val="both"/>
        <w:rPr>
          <w:rFonts w:cs="Arial"/>
          <w:color w:val="000000"/>
        </w:rPr>
      </w:pPr>
    </w:p>
    <w:p w:rsidR="00A74CF4" w:rsidRPr="00CF3F97" w:rsidRDefault="00A74CF4" w:rsidP="00CF3F97">
      <w:pPr>
        <w:autoSpaceDE w:val="0"/>
        <w:autoSpaceDN w:val="0"/>
        <w:adjustRightInd w:val="0"/>
        <w:spacing w:after="0" w:line="240" w:lineRule="auto"/>
        <w:jc w:val="both"/>
        <w:rPr>
          <w:rFonts w:cs="Arial"/>
          <w:color w:val="000000"/>
        </w:rPr>
      </w:pPr>
      <w:proofErr w:type="gramStart"/>
      <w:r w:rsidRPr="00CF3F97">
        <w:rPr>
          <w:rFonts w:cs="Arial"/>
          <w:color w:val="000000"/>
        </w:rPr>
        <w:t>Dosen dan tenaga kependidikan mempunyai peran yang penting dalam penyelenggaraan pendidikan pada perguruan tinggi.</w:t>
      </w:r>
      <w:proofErr w:type="gramEnd"/>
      <w:r w:rsidRPr="00CF3F97">
        <w:rPr>
          <w:rFonts w:cs="Arial"/>
          <w:color w:val="000000"/>
        </w:rPr>
        <w:t xml:space="preserve"> Hal ini </w:t>
      </w:r>
      <w:r w:rsidR="00CE1ED6" w:rsidRPr="00CF3F97">
        <w:rPr>
          <w:rFonts w:cs="Arial"/>
          <w:color w:val="000000"/>
        </w:rPr>
        <w:t>seperti yang tercantum dalam Undang-Undang No. 20 tahun 2003</w:t>
      </w:r>
      <w:r w:rsidR="00E104C0" w:rsidRPr="00CF3F97">
        <w:rPr>
          <w:rFonts w:cs="Arial"/>
          <w:color w:val="000000"/>
        </w:rPr>
        <w:t xml:space="preserve"> pasal 39</w:t>
      </w:r>
      <w:r w:rsidR="00347E2A" w:rsidRPr="00CF3F97">
        <w:rPr>
          <w:rFonts w:cs="Arial"/>
          <w:color w:val="000000"/>
        </w:rPr>
        <w:t xml:space="preserve"> tentang Sistem Pendidikan Nasional</w:t>
      </w:r>
      <w:r w:rsidRPr="00CF3F97">
        <w:rPr>
          <w:rFonts w:cs="Arial"/>
          <w:color w:val="000000"/>
        </w:rPr>
        <w:t xml:space="preserve"> bahwa tenaga kependidikan bertugas melaksanakan administrasi, pengelolaan, pengembangan, pengawasan, dan pelayanan teknis untuk menunjang proses pendidikan pada satuan pendidikan; sedangkan pendidik merupakan tenaga profesional yang bertugas merencanakan dan melaksanakan proses pembelajaran, menilai hasil pembelajaran, melakukan pembimbingan dan pelatihan, serta melakukan penelitian dan pengabdian kepada masyarakat, terutama bagi pendidik pada perguruan tinggi.</w:t>
      </w:r>
      <w:r w:rsidR="001A2F84" w:rsidRPr="00CF3F97">
        <w:rPr>
          <w:rFonts w:cs="Arial"/>
          <w:color w:val="000000"/>
        </w:rPr>
        <w:t xml:space="preserve"> Dosen merupakan pendidik pada jenjang pendidikan tinggi sesuai dengan Undang-Undang No. 14 tahun 2005 tentang Guru </w:t>
      </w:r>
      <w:proofErr w:type="gramStart"/>
      <w:r w:rsidR="001A2F84" w:rsidRPr="00CF3F97">
        <w:rPr>
          <w:rFonts w:cs="Arial"/>
          <w:color w:val="000000"/>
        </w:rPr>
        <w:t>dan</w:t>
      </w:r>
      <w:proofErr w:type="gramEnd"/>
      <w:r w:rsidR="001A2F84" w:rsidRPr="00CF3F97">
        <w:rPr>
          <w:rFonts w:cs="Arial"/>
          <w:color w:val="000000"/>
        </w:rPr>
        <w:t xml:space="preserve"> Dosen.</w:t>
      </w:r>
    </w:p>
    <w:p w:rsidR="003E6505" w:rsidRPr="00CF3F97" w:rsidRDefault="003E6505" w:rsidP="00CF3F97">
      <w:pPr>
        <w:autoSpaceDE w:val="0"/>
        <w:autoSpaceDN w:val="0"/>
        <w:adjustRightInd w:val="0"/>
        <w:spacing w:after="0" w:line="240" w:lineRule="auto"/>
        <w:jc w:val="both"/>
        <w:rPr>
          <w:rFonts w:cs="Arial"/>
          <w:color w:val="000000"/>
        </w:rPr>
      </w:pPr>
    </w:p>
    <w:p w:rsidR="008B3AA2" w:rsidRPr="00CF3F97" w:rsidRDefault="00A46521" w:rsidP="00CF3F97">
      <w:pPr>
        <w:autoSpaceDE w:val="0"/>
        <w:autoSpaceDN w:val="0"/>
        <w:adjustRightInd w:val="0"/>
        <w:spacing w:after="0" w:line="240" w:lineRule="auto"/>
        <w:jc w:val="both"/>
        <w:rPr>
          <w:rFonts w:cs="Arial"/>
          <w:color w:val="000000"/>
        </w:rPr>
      </w:pPr>
      <w:r w:rsidRPr="00CF3F97">
        <w:rPr>
          <w:rFonts w:cs="Arial"/>
          <w:color w:val="000000"/>
        </w:rPr>
        <w:t xml:space="preserve">Adapun sasaran-sasaran </w:t>
      </w:r>
      <w:r w:rsidR="001A2F84" w:rsidRPr="00CF3F97">
        <w:rPr>
          <w:rFonts w:cs="Arial"/>
          <w:color w:val="000000"/>
        </w:rPr>
        <w:t xml:space="preserve">yang </w:t>
      </w:r>
      <w:proofErr w:type="gramStart"/>
      <w:r w:rsidR="001A2F84" w:rsidRPr="00CF3F97">
        <w:rPr>
          <w:rFonts w:cs="Arial"/>
          <w:color w:val="000000"/>
        </w:rPr>
        <w:t>akan</w:t>
      </w:r>
      <w:proofErr w:type="gramEnd"/>
      <w:r w:rsidR="001A2F84" w:rsidRPr="00CF3F97">
        <w:rPr>
          <w:rFonts w:cs="Arial"/>
          <w:color w:val="000000"/>
        </w:rPr>
        <w:t xml:space="preserve"> dicapai berkaitan dengan dosen dan tenaga kependidikan</w:t>
      </w:r>
      <w:r w:rsidRPr="00CF3F97">
        <w:rPr>
          <w:rFonts w:cs="Arial"/>
          <w:color w:val="000000"/>
        </w:rPr>
        <w:t xml:space="preserve"> adalah</w:t>
      </w:r>
      <w:r w:rsidR="00122AE0" w:rsidRPr="00CF3F97">
        <w:rPr>
          <w:rFonts w:cs="Arial"/>
          <w:color w:val="000000"/>
        </w:rPr>
        <w:t>:</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 xml:space="preserve">Meningkatnya kapasitas </w:t>
      </w:r>
      <w:r w:rsidR="0056519F" w:rsidRPr="00CF3F97">
        <w:rPr>
          <w:rFonts w:asciiTheme="minorHAnsi" w:eastAsiaTheme="minorHAnsi" w:hAnsiTheme="minorHAnsi" w:cs="Arial"/>
          <w:color w:val="000000"/>
          <w:szCs w:val="22"/>
        </w:rPr>
        <w:t>d</w:t>
      </w:r>
      <w:r w:rsidRPr="00CF3F97">
        <w:rPr>
          <w:rFonts w:asciiTheme="minorHAnsi" w:eastAsiaTheme="minorHAnsi" w:hAnsiTheme="minorHAnsi" w:cs="Arial"/>
          <w:color w:val="000000"/>
          <w:szCs w:val="22"/>
        </w:rPr>
        <w:t>osen dalam pendidikan, pembelajaran dan pendampingan mahasiswa</w:t>
      </w:r>
    </w:p>
    <w:p w:rsidR="00122AE0" w:rsidRPr="00CF3F97" w:rsidRDefault="00122AE0" w:rsidP="00CF3F97">
      <w:pPr>
        <w:pStyle w:val="BodyTextIndent2"/>
        <w:numPr>
          <w:ilvl w:val="0"/>
          <w:numId w:val="1"/>
        </w:numPr>
        <w:tabs>
          <w:tab w:val="clear" w:pos="1080"/>
        </w:tabs>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 xml:space="preserve">Meningkatnya kapasitas </w:t>
      </w:r>
      <w:r w:rsidR="0056519F" w:rsidRPr="00CF3F97">
        <w:rPr>
          <w:rFonts w:asciiTheme="minorHAnsi" w:eastAsiaTheme="minorHAnsi" w:hAnsiTheme="minorHAnsi" w:cs="Arial"/>
          <w:color w:val="000000"/>
          <w:szCs w:val="22"/>
        </w:rPr>
        <w:t>d</w:t>
      </w:r>
      <w:r w:rsidRPr="00CF3F97">
        <w:rPr>
          <w:rFonts w:asciiTheme="minorHAnsi" w:eastAsiaTheme="minorHAnsi" w:hAnsiTheme="minorHAnsi" w:cs="Arial"/>
          <w:color w:val="000000"/>
          <w:szCs w:val="22"/>
        </w:rPr>
        <w:t>osen dalam penelitian dan pembuatan karya ilmiah/teknologi</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jumlah publikasi pada jurnal ilmiah bereputasi, prosiding, paten/HaKI dan teknologi tepat guna</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hasil penelitian yang diaplikasikan pada masyarakat dan industri</w:t>
      </w:r>
    </w:p>
    <w:p w:rsidR="00122AE0" w:rsidRPr="00CF3F97" w:rsidRDefault="00122AE0"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kapasitas dosen dalam melakukan pengabdian kepada masyarakat</w:t>
      </w:r>
    </w:p>
    <w:p w:rsidR="0056519F" w:rsidRPr="00CF3F97" w:rsidRDefault="0056519F" w:rsidP="00CF3F97">
      <w:pPr>
        <w:pStyle w:val="BodyTextIndent2"/>
        <w:numPr>
          <w:ilvl w:val="0"/>
          <w:numId w:val="1"/>
        </w:numPr>
        <w:tabs>
          <w:tab w:val="left" w:pos="459"/>
        </w:tabs>
        <w:spacing w:after="0" w:line="240" w:lineRule="auto"/>
        <w:ind w:left="459" w:hanging="425"/>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pemanfaatan hasil-hasil pengabdian kepada masyarakat</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efektivitas dan efisiensi organisasi dan tata kerja universitas</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efektifitas dan efisiensi birokrasi dalam pengembangan institusi, administrasi dan komunikasi</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Meningkatnya kapasitas/ kompetensi tenaga kependidikan</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Tersedianya jumlah tenaga kependidikan yang rasional</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Terciptanya suasana kerja yang kondusif, produktif, kreatif dan inovatif</w:t>
      </w:r>
    </w:p>
    <w:p w:rsidR="002D0CB3" w:rsidRPr="00CF3F97" w:rsidRDefault="002D0CB3" w:rsidP="00CF3F97">
      <w:pPr>
        <w:pStyle w:val="BodyTextIndent2"/>
        <w:numPr>
          <w:ilvl w:val="0"/>
          <w:numId w:val="1"/>
        </w:numPr>
        <w:spacing w:after="0" w:line="240" w:lineRule="auto"/>
        <w:ind w:left="450" w:hanging="450"/>
        <w:rPr>
          <w:rFonts w:asciiTheme="minorHAnsi" w:eastAsiaTheme="minorHAnsi" w:hAnsiTheme="minorHAnsi" w:cs="Arial"/>
          <w:color w:val="000000"/>
          <w:szCs w:val="22"/>
        </w:rPr>
      </w:pPr>
      <w:r w:rsidRPr="00CF3F97">
        <w:rPr>
          <w:rFonts w:asciiTheme="minorHAnsi" w:eastAsiaTheme="minorHAnsi" w:hAnsiTheme="minorHAnsi" w:cs="Arial"/>
          <w:color w:val="000000"/>
          <w:szCs w:val="22"/>
        </w:rPr>
        <w:t>Tersedianya dukungan manajemen dan pelaksanaan tugas dan fungsi</w:t>
      </w:r>
    </w:p>
    <w:p w:rsidR="00532408" w:rsidRPr="00CF3F97" w:rsidRDefault="004A6E8E" w:rsidP="00CF3F97">
      <w:pPr>
        <w:autoSpaceDE w:val="0"/>
        <w:autoSpaceDN w:val="0"/>
        <w:adjustRightInd w:val="0"/>
        <w:spacing w:after="0" w:line="240" w:lineRule="auto"/>
        <w:jc w:val="both"/>
        <w:rPr>
          <w:rFonts w:cs="Arial"/>
          <w:color w:val="000000"/>
        </w:rPr>
      </w:pPr>
      <w:proofErr w:type="gramStart"/>
      <w:r w:rsidRPr="00CF3F97">
        <w:rPr>
          <w:rFonts w:cs="Arial"/>
          <w:color w:val="000000"/>
        </w:rPr>
        <w:t>Berdasarkan sasaran yang telah dirumuskan</w:t>
      </w:r>
      <w:r w:rsidR="00B05555">
        <w:rPr>
          <w:rFonts w:cs="Arial"/>
          <w:color w:val="000000"/>
        </w:rPr>
        <w:t xml:space="preserve">, </w:t>
      </w:r>
      <w:r w:rsidRPr="00CF3F97">
        <w:rPr>
          <w:rFonts w:cs="Arial"/>
          <w:color w:val="000000"/>
        </w:rPr>
        <w:t>maka di</w:t>
      </w:r>
      <w:r w:rsidR="00B05555">
        <w:rPr>
          <w:rFonts w:cs="Arial"/>
          <w:color w:val="000000"/>
        </w:rPr>
        <w:t>tetapkan strategi untuk mencapai sasaran melalui program/</w:t>
      </w:r>
      <w:r w:rsidRPr="00CF3F97">
        <w:rPr>
          <w:rFonts w:cs="Arial"/>
          <w:color w:val="000000"/>
        </w:rPr>
        <w:t>kegiatan yang disertai dengan indikator kinerja kegiatan</w:t>
      </w:r>
      <w:r w:rsidR="003D35F2" w:rsidRPr="00CF3F97">
        <w:rPr>
          <w:rFonts w:cs="Arial"/>
          <w:color w:val="000000"/>
        </w:rPr>
        <w:t>.</w:t>
      </w:r>
      <w:proofErr w:type="gramEnd"/>
      <w:r w:rsidR="003D35F2" w:rsidRPr="00CF3F97">
        <w:rPr>
          <w:rFonts w:cs="Arial"/>
          <w:color w:val="000000"/>
        </w:rPr>
        <w:t xml:space="preserve"> </w:t>
      </w:r>
    </w:p>
    <w:p w:rsidR="003D35F2" w:rsidRDefault="003D35F2" w:rsidP="00CF3F97">
      <w:pPr>
        <w:autoSpaceDE w:val="0"/>
        <w:autoSpaceDN w:val="0"/>
        <w:adjustRightInd w:val="0"/>
        <w:spacing w:after="0" w:line="240" w:lineRule="auto"/>
        <w:jc w:val="both"/>
        <w:rPr>
          <w:rFonts w:cs="Arial"/>
          <w:color w:val="000000"/>
        </w:rPr>
      </w:pPr>
    </w:p>
    <w:p w:rsidR="00CC5A69" w:rsidRPr="00CF3F97" w:rsidRDefault="00CC5A69" w:rsidP="00CF3F97">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2. Kebijakan </w:t>
      </w:r>
    </w:p>
    <w:p w:rsidR="00640FF7" w:rsidRPr="00CF3F97" w:rsidRDefault="00FE0B83"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Penetapan standar dosen </w:t>
      </w:r>
      <w:r w:rsidR="00180F32" w:rsidRPr="00CF3F97">
        <w:rPr>
          <w:rFonts w:asciiTheme="minorHAnsi" w:hAnsiTheme="minorHAnsi" w:cs="Arial"/>
          <w:color w:val="000000"/>
          <w:sz w:val="22"/>
          <w:szCs w:val="22"/>
        </w:rPr>
        <w:t>dan tenaga kependidikan terdapat dalam dokumen Standar Dosen dan Tenaga Kependidikan SPMI-UNDIP (SM-01-05) tahun 2016</w:t>
      </w:r>
      <w:r w:rsidR="000D07CA" w:rsidRPr="00CF3F97">
        <w:rPr>
          <w:rFonts w:asciiTheme="minorHAnsi" w:hAnsiTheme="minorHAnsi" w:cs="Arial"/>
          <w:color w:val="000000"/>
          <w:sz w:val="22"/>
          <w:szCs w:val="22"/>
        </w:rPr>
        <w:t xml:space="preserve"> dan SPMI-</w:t>
      </w:r>
      <w:r w:rsidR="00B065E6" w:rsidRPr="00CF3F97">
        <w:rPr>
          <w:rFonts w:asciiTheme="minorHAnsi" w:hAnsiTheme="minorHAnsi" w:cs="Arial"/>
          <w:color w:val="000000"/>
          <w:sz w:val="22"/>
          <w:szCs w:val="22"/>
        </w:rPr>
        <w:t>FT-</w:t>
      </w:r>
      <w:r w:rsidR="000D07CA" w:rsidRPr="00CF3F97">
        <w:rPr>
          <w:rFonts w:asciiTheme="minorHAnsi" w:hAnsiTheme="minorHAnsi" w:cs="Arial"/>
          <w:color w:val="000000"/>
          <w:sz w:val="22"/>
          <w:szCs w:val="22"/>
        </w:rPr>
        <w:t>UNDIP (SM-01-05) tahun 2019</w:t>
      </w:r>
      <w:r w:rsidR="000E27D3" w:rsidRPr="00CF3F97">
        <w:rPr>
          <w:rFonts w:asciiTheme="minorHAnsi" w:hAnsiTheme="minorHAnsi" w:cs="Arial"/>
          <w:color w:val="000000"/>
          <w:sz w:val="22"/>
          <w:szCs w:val="22"/>
        </w:rPr>
        <w:t xml:space="preserve"> yang mengacu pada Peraturan Menteri Riset, Teknologi, dan Pendidikan Tinggi Republik Indonesia Nomor 44 Tahun 2015 </w:t>
      </w:r>
      <w:r w:rsidR="00640FF7" w:rsidRPr="00CF3F97">
        <w:rPr>
          <w:rFonts w:asciiTheme="minorHAnsi" w:hAnsiTheme="minorHAnsi" w:cs="Arial"/>
          <w:color w:val="000000"/>
          <w:sz w:val="22"/>
          <w:szCs w:val="22"/>
        </w:rPr>
        <w:t>t</w:t>
      </w:r>
      <w:r w:rsidR="000E27D3" w:rsidRPr="00CF3F97">
        <w:rPr>
          <w:rFonts w:asciiTheme="minorHAnsi" w:hAnsiTheme="minorHAnsi" w:cs="Arial"/>
          <w:color w:val="000000"/>
          <w:sz w:val="22"/>
          <w:szCs w:val="22"/>
        </w:rPr>
        <w:t xml:space="preserve">entang Standar Nasional Pendidikan Tinggi. </w:t>
      </w:r>
    </w:p>
    <w:p w:rsidR="00A372B6" w:rsidRDefault="00A372B6" w:rsidP="00CF3F97">
      <w:pPr>
        <w:pStyle w:val="ListParagraph"/>
        <w:autoSpaceDE w:val="0"/>
        <w:autoSpaceDN w:val="0"/>
        <w:adjustRightInd w:val="0"/>
        <w:ind w:left="0"/>
        <w:jc w:val="both"/>
        <w:rPr>
          <w:rFonts w:asciiTheme="minorHAnsi" w:hAnsiTheme="minorHAnsi" w:cs="Arial"/>
          <w:color w:val="000000"/>
          <w:sz w:val="22"/>
          <w:szCs w:val="22"/>
        </w:rPr>
      </w:pPr>
    </w:p>
    <w:p w:rsidR="00197C74" w:rsidRPr="00CF3F97" w:rsidRDefault="00197C74" w:rsidP="00CF3F97">
      <w:pPr>
        <w:pStyle w:val="ListParagraph"/>
        <w:autoSpaceDE w:val="0"/>
        <w:autoSpaceDN w:val="0"/>
        <w:adjustRightInd w:val="0"/>
        <w:ind w:left="0"/>
        <w:jc w:val="both"/>
        <w:rPr>
          <w:rFonts w:asciiTheme="minorHAnsi" w:hAnsiTheme="minorHAnsi" w:cs="Arial"/>
          <w:color w:val="000000"/>
          <w:sz w:val="22"/>
          <w:szCs w:val="22"/>
        </w:rPr>
      </w:pP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lastRenderedPageBreak/>
        <w:t>Isi</w:t>
      </w:r>
      <w:r w:rsidR="00180F32" w:rsidRPr="00CF3F97">
        <w:rPr>
          <w:rFonts w:asciiTheme="minorHAnsi" w:hAnsiTheme="minorHAnsi" w:cs="Arial"/>
          <w:color w:val="000000"/>
          <w:sz w:val="22"/>
          <w:szCs w:val="22"/>
        </w:rPr>
        <w:t xml:space="preserve"> standar tersebut</w:t>
      </w:r>
      <w:r w:rsidRPr="00CF3F97">
        <w:rPr>
          <w:rFonts w:asciiTheme="minorHAnsi" w:hAnsiTheme="minorHAnsi" w:cs="Arial"/>
          <w:color w:val="000000"/>
          <w:sz w:val="22"/>
          <w:szCs w:val="22"/>
        </w:rPr>
        <w:t xml:space="preserve"> yang berkaitan dengan dosen adalah:</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w:t>
      </w:r>
      <w:r w:rsidR="00FE0B83" w:rsidRPr="00CF3F97">
        <w:rPr>
          <w:rFonts w:asciiTheme="minorHAnsi" w:hAnsiTheme="minorHAnsi" w:cs="Arial"/>
          <w:color w:val="000000"/>
          <w:sz w:val="22"/>
          <w:szCs w:val="22"/>
        </w:rPr>
        <w:t xml:space="preserve"> </w:t>
      </w:r>
      <w:r w:rsidRPr="00CF3F97">
        <w:rPr>
          <w:rFonts w:asciiTheme="minorHAnsi" w:hAnsiTheme="minorHAnsi" w:cs="Arial"/>
          <w:color w:val="000000"/>
          <w:sz w:val="22"/>
          <w:szCs w:val="22"/>
        </w:rPr>
        <w:t>D</w:t>
      </w:r>
      <w:r w:rsidR="00E104C0" w:rsidRPr="00CF3F97">
        <w:rPr>
          <w:rFonts w:asciiTheme="minorHAnsi" w:hAnsiTheme="minorHAnsi" w:cs="Arial"/>
          <w:color w:val="000000"/>
          <w:sz w:val="22"/>
          <w:szCs w:val="22"/>
        </w:rPr>
        <w:t xml:space="preserve">osen wajib memiliki kualifikasi akademik dan kompetensi pendidik, sehat jasmani dan rohani, serta memiliki kemampuan menyelengarakan pendidikan dalam rangka pemenuhan capaian pembelajaran lulusan. </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FE0B83" w:rsidRPr="00CF3F97">
        <w:rPr>
          <w:rFonts w:asciiTheme="minorHAnsi" w:hAnsiTheme="minorHAnsi" w:cs="Arial"/>
          <w:color w:val="000000"/>
          <w:sz w:val="22"/>
          <w:szCs w:val="22"/>
        </w:rPr>
        <w:t>Bagi d</w:t>
      </w:r>
      <w:r w:rsidR="00E104C0" w:rsidRPr="00CF3F97">
        <w:rPr>
          <w:rFonts w:asciiTheme="minorHAnsi" w:hAnsiTheme="minorHAnsi" w:cs="Arial"/>
          <w:color w:val="000000"/>
          <w:sz w:val="22"/>
          <w:szCs w:val="22"/>
        </w:rPr>
        <w:t>osen program magister harus berkualifikasi akademik lulus</w:t>
      </w:r>
      <w:r w:rsidR="000E27D3" w:rsidRPr="00CF3F97">
        <w:rPr>
          <w:rFonts w:asciiTheme="minorHAnsi" w:hAnsiTheme="minorHAnsi" w:cs="Arial"/>
          <w:color w:val="000000"/>
          <w:sz w:val="22"/>
          <w:szCs w:val="22"/>
        </w:rPr>
        <w:t>an</w:t>
      </w:r>
      <w:r w:rsidR="00E104C0" w:rsidRPr="00CF3F97">
        <w:rPr>
          <w:rFonts w:asciiTheme="minorHAnsi" w:hAnsiTheme="minorHAnsi" w:cs="Arial"/>
          <w:color w:val="000000"/>
          <w:sz w:val="22"/>
          <w:szCs w:val="22"/>
        </w:rPr>
        <w:t xml:space="preserve"> doktor yang relevan dengan program studi. </w:t>
      </w:r>
    </w:p>
    <w:p w:rsidR="00640FF7"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E104C0" w:rsidRPr="00CF3F97">
        <w:rPr>
          <w:rFonts w:asciiTheme="minorHAnsi" w:hAnsiTheme="minorHAnsi" w:cs="Arial"/>
          <w:color w:val="000000"/>
          <w:sz w:val="22"/>
          <w:szCs w:val="22"/>
        </w:rPr>
        <w:t xml:space="preserve">Jumlah dosen tetap di </w:t>
      </w:r>
      <w:r w:rsidR="007758B9" w:rsidRPr="00CF3F97">
        <w:rPr>
          <w:rFonts w:asciiTheme="minorHAnsi" w:hAnsiTheme="minorHAnsi" w:cs="Arial"/>
          <w:color w:val="000000"/>
          <w:sz w:val="22"/>
          <w:szCs w:val="22"/>
        </w:rPr>
        <w:t>Universitas Diponegoro (</w:t>
      </w:r>
      <w:r w:rsidR="00E104C0" w:rsidRPr="00CF3F97">
        <w:rPr>
          <w:rFonts w:asciiTheme="minorHAnsi" w:hAnsiTheme="minorHAnsi" w:cs="Arial"/>
          <w:color w:val="000000"/>
          <w:sz w:val="22"/>
          <w:szCs w:val="22"/>
        </w:rPr>
        <w:t>Undip</w:t>
      </w:r>
      <w:r w:rsidR="007758B9" w:rsidRPr="00CF3F97">
        <w:rPr>
          <w:rFonts w:asciiTheme="minorHAnsi" w:hAnsiTheme="minorHAnsi" w:cs="Arial"/>
          <w:color w:val="000000"/>
          <w:sz w:val="22"/>
          <w:szCs w:val="22"/>
        </w:rPr>
        <w:t>)</w:t>
      </w:r>
      <w:r w:rsidR="00E104C0" w:rsidRPr="00CF3F97">
        <w:rPr>
          <w:rFonts w:asciiTheme="minorHAnsi" w:hAnsiTheme="minorHAnsi" w:cs="Arial"/>
          <w:color w:val="000000"/>
          <w:sz w:val="22"/>
          <w:szCs w:val="22"/>
        </w:rPr>
        <w:t xml:space="preserve"> paling sedikit 60% (enam puluh persen) dari jumlah seluruh dosen. </w:t>
      </w:r>
    </w:p>
    <w:p w:rsidR="00CD2A03" w:rsidRPr="00CF3F97" w:rsidRDefault="00640FF7"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 </w:t>
      </w:r>
      <w:r w:rsidR="00E104C0" w:rsidRPr="00CF3F97">
        <w:rPr>
          <w:rFonts w:asciiTheme="minorHAnsi" w:hAnsiTheme="minorHAnsi" w:cs="Arial"/>
          <w:color w:val="000000"/>
          <w:sz w:val="22"/>
          <w:szCs w:val="22"/>
        </w:rPr>
        <w:t xml:space="preserve">Jumlah dosen tetap yang ditugaskan secara penuh waktu untuk menjalankan proses pembelajaran pada setiap program studi paling sedikit </w:t>
      </w:r>
      <w:proofErr w:type="gramStart"/>
      <w:r w:rsidR="00E104C0" w:rsidRPr="00CF3F97">
        <w:rPr>
          <w:rFonts w:asciiTheme="minorHAnsi" w:hAnsiTheme="minorHAnsi" w:cs="Arial"/>
          <w:color w:val="000000"/>
          <w:sz w:val="22"/>
          <w:szCs w:val="22"/>
        </w:rPr>
        <w:t>6 (enam) orang</w:t>
      </w:r>
      <w:proofErr w:type="gramEnd"/>
      <w:r w:rsidR="00E104C0" w:rsidRPr="00CF3F97">
        <w:rPr>
          <w:rFonts w:asciiTheme="minorHAnsi" w:hAnsiTheme="minorHAnsi" w:cs="Arial"/>
          <w:color w:val="000000"/>
          <w:sz w:val="22"/>
          <w:szCs w:val="22"/>
        </w:rPr>
        <w:t>.</w:t>
      </w:r>
    </w:p>
    <w:p w:rsidR="00A372B6" w:rsidRPr="00CF3F97" w:rsidRDefault="00A372B6" w:rsidP="00CF3F97">
      <w:pPr>
        <w:pStyle w:val="ListParagraph"/>
        <w:autoSpaceDE w:val="0"/>
        <w:autoSpaceDN w:val="0"/>
        <w:adjustRightInd w:val="0"/>
        <w:ind w:left="0"/>
        <w:jc w:val="both"/>
        <w:rPr>
          <w:rFonts w:asciiTheme="minorHAnsi" w:hAnsiTheme="minorHAnsi" w:cs="Arial"/>
          <w:color w:val="000000"/>
          <w:sz w:val="22"/>
          <w:szCs w:val="22"/>
        </w:rPr>
      </w:pPr>
    </w:p>
    <w:p w:rsidR="00640FF7" w:rsidRPr="00CF3F97" w:rsidRDefault="00FE0B83"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Adapun </w:t>
      </w:r>
      <w:r w:rsidR="00640FF7" w:rsidRPr="00CF3F97">
        <w:rPr>
          <w:rFonts w:asciiTheme="minorHAnsi" w:hAnsiTheme="minorHAnsi" w:cs="Arial"/>
          <w:color w:val="000000"/>
          <w:sz w:val="22"/>
          <w:szCs w:val="22"/>
        </w:rPr>
        <w:t xml:space="preserve">isi </w:t>
      </w:r>
      <w:r w:rsidRPr="00CF3F97">
        <w:rPr>
          <w:rFonts w:asciiTheme="minorHAnsi" w:hAnsiTheme="minorHAnsi" w:cs="Arial"/>
          <w:color w:val="000000"/>
          <w:sz w:val="22"/>
          <w:szCs w:val="22"/>
        </w:rPr>
        <w:t xml:space="preserve">standar </w:t>
      </w:r>
      <w:r w:rsidR="00640FF7" w:rsidRPr="00CF3F97">
        <w:rPr>
          <w:rFonts w:asciiTheme="minorHAnsi" w:hAnsiTheme="minorHAnsi" w:cs="Arial"/>
          <w:color w:val="000000"/>
          <w:sz w:val="22"/>
          <w:szCs w:val="22"/>
        </w:rPr>
        <w:t xml:space="preserve">yang berkaitan dengan </w:t>
      </w:r>
      <w:r w:rsidRPr="00CF3F97">
        <w:rPr>
          <w:rFonts w:asciiTheme="minorHAnsi" w:hAnsiTheme="minorHAnsi" w:cs="Arial"/>
          <w:color w:val="000000"/>
          <w:sz w:val="22"/>
          <w:szCs w:val="22"/>
        </w:rPr>
        <w:t>tenaga kependidikan adalah</w:t>
      </w:r>
      <w:r w:rsidR="00640FF7" w:rsidRPr="00CF3F97">
        <w:rPr>
          <w:rFonts w:asciiTheme="minorHAnsi" w:hAnsiTheme="minorHAnsi" w:cs="Arial"/>
          <w:color w:val="000000"/>
          <w:sz w:val="22"/>
          <w:szCs w:val="22"/>
        </w:rPr>
        <w:t>:</w:t>
      </w:r>
    </w:p>
    <w:p w:rsidR="00640FF7" w:rsidRPr="00CF3F97" w:rsidRDefault="00640FF7" w:rsidP="00CF3F97">
      <w:pPr>
        <w:autoSpaceDE w:val="0"/>
        <w:autoSpaceDN w:val="0"/>
        <w:adjustRightInd w:val="0"/>
        <w:spacing w:after="0" w:line="240" w:lineRule="auto"/>
        <w:jc w:val="both"/>
        <w:rPr>
          <w:rFonts w:eastAsia="Times New Roman" w:cs="Arial"/>
          <w:color w:val="000000"/>
        </w:rPr>
      </w:pPr>
      <w:r w:rsidRPr="00CF3F97">
        <w:rPr>
          <w:rFonts w:eastAsia="Times New Roman" w:cs="Arial"/>
          <w:color w:val="000000"/>
        </w:rPr>
        <w:t xml:space="preserve">- Tenaga kependidikan </w:t>
      </w:r>
      <w:r w:rsidR="00E104C0" w:rsidRPr="00CF3F97">
        <w:rPr>
          <w:rFonts w:eastAsia="Times New Roman" w:cs="Arial"/>
          <w:color w:val="000000"/>
        </w:rPr>
        <w:t>memiliki kualifikasi akademik paling rendah lulusan program</w:t>
      </w:r>
      <w:r w:rsidR="00FE0B83" w:rsidRPr="00CF3F97">
        <w:rPr>
          <w:rFonts w:eastAsia="Times New Roman" w:cs="Arial"/>
          <w:color w:val="000000"/>
        </w:rPr>
        <w:t xml:space="preserve"> </w:t>
      </w:r>
      <w:r w:rsidR="00E104C0" w:rsidRPr="00CF3F97">
        <w:rPr>
          <w:rFonts w:eastAsia="Times New Roman" w:cs="Arial"/>
          <w:color w:val="000000"/>
        </w:rPr>
        <w:t>diploma 3 (tiga) yang dinyatakan dengan ijazah sesuai dengan kualifikasi tugas pokok</w:t>
      </w:r>
      <w:r w:rsidR="00FE0B83" w:rsidRPr="00CF3F97">
        <w:rPr>
          <w:rFonts w:eastAsia="Times New Roman" w:cs="Arial"/>
          <w:color w:val="000000"/>
        </w:rPr>
        <w:t xml:space="preserve"> </w:t>
      </w:r>
      <w:r w:rsidR="00E104C0" w:rsidRPr="00CF3F97">
        <w:rPr>
          <w:rFonts w:eastAsia="Times New Roman" w:cs="Arial"/>
          <w:color w:val="000000"/>
        </w:rPr>
        <w:t>dan fungsinya</w:t>
      </w:r>
      <w:r w:rsidR="003D35F2" w:rsidRPr="00CF3F97">
        <w:rPr>
          <w:rFonts w:eastAsia="Times New Roman" w:cs="Arial"/>
          <w:color w:val="000000"/>
        </w:rPr>
        <w:t>, dan tenaga kependidikan yang memerlukan keahlian khusus wajib memiliki sertifikat kompetensi sesuai dengan bidang tugas dan keahliannya.</w:t>
      </w:r>
    </w:p>
    <w:p w:rsidR="003D35F2" w:rsidRPr="00CF3F97" w:rsidRDefault="003D35F2" w:rsidP="00CF3F97">
      <w:pPr>
        <w:pStyle w:val="ListParagraph"/>
        <w:autoSpaceDE w:val="0"/>
        <w:autoSpaceDN w:val="0"/>
        <w:adjustRightInd w:val="0"/>
        <w:ind w:left="0"/>
        <w:jc w:val="both"/>
        <w:rPr>
          <w:rFonts w:asciiTheme="minorHAnsi" w:hAnsiTheme="minorHAnsi" w:cs="Arial"/>
          <w:color w:val="000000"/>
          <w:sz w:val="22"/>
          <w:szCs w:val="22"/>
        </w:rPr>
      </w:pPr>
    </w:p>
    <w:p w:rsidR="00393954" w:rsidRPr="00CF3F97" w:rsidRDefault="00FE0B83" w:rsidP="00CF3F97">
      <w:pPr>
        <w:pStyle w:val="ListParagraph"/>
        <w:autoSpaceDE w:val="0"/>
        <w:autoSpaceDN w:val="0"/>
        <w:adjustRightInd w:val="0"/>
        <w:ind w:left="0"/>
        <w:jc w:val="both"/>
        <w:rPr>
          <w:rFonts w:asciiTheme="minorHAnsi" w:hAnsiTheme="minorHAnsi" w:cs="Arial"/>
          <w:sz w:val="22"/>
          <w:szCs w:val="22"/>
        </w:rPr>
      </w:pPr>
      <w:r w:rsidRPr="00CF3F97">
        <w:rPr>
          <w:rFonts w:asciiTheme="minorHAnsi" w:hAnsiTheme="minorHAnsi" w:cs="Arial"/>
          <w:color w:val="000000"/>
          <w:sz w:val="22"/>
          <w:szCs w:val="22"/>
        </w:rPr>
        <w:t>Pengelolaan SDM yang meliputi</w:t>
      </w:r>
      <w:r w:rsidR="007008B4" w:rsidRPr="00CF3F97">
        <w:rPr>
          <w:rFonts w:asciiTheme="minorHAnsi" w:hAnsiTheme="minorHAnsi" w:cs="Arial"/>
          <w:color w:val="000000"/>
          <w:sz w:val="22"/>
          <w:szCs w:val="22"/>
        </w:rPr>
        <w:t xml:space="preserve"> </w:t>
      </w:r>
      <w:r w:rsidR="00531A96" w:rsidRPr="00CF3F97">
        <w:rPr>
          <w:rFonts w:asciiTheme="minorHAnsi" w:hAnsiTheme="minorHAnsi" w:cs="Arial"/>
          <w:noProof/>
          <w:color w:val="000000"/>
          <w:sz w:val="22"/>
          <w:szCs w:val="22"/>
        </w:rPr>
        <w:t>perencanaan, rekrutmen, seleksi, dan penempatan pegawai; pengembangan karir pegawai; pember</w:t>
      </w:r>
      <w:r w:rsidR="00531A96" w:rsidRPr="00CF3F97">
        <w:rPr>
          <w:rFonts w:asciiTheme="minorHAnsi" w:hAnsiTheme="minorHAnsi" w:cs="Arial"/>
          <w:noProof/>
          <w:color w:val="000000"/>
          <w:sz w:val="22"/>
          <w:szCs w:val="22"/>
          <w:lang w:val="es-ES"/>
        </w:rPr>
        <w:t>hentian dan pensiun pegawai; serta penghargaan dan sanksi</w:t>
      </w:r>
      <w:r w:rsidR="00531A96" w:rsidRPr="00CF3F97">
        <w:rPr>
          <w:rFonts w:asciiTheme="minorHAnsi" w:hAnsiTheme="minorHAnsi" w:cs="Arial"/>
          <w:noProof/>
          <w:color w:val="000000"/>
          <w:sz w:val="22"/>
          <w:szCs w:val="22"/>
        </w:rPr>
        <w:t xml:space="preserve"> telah diatur dalam dokumen formal</w:t>
      </w:r>
      <w:r w:rsidR="00F05194" w:rsidRPr="00CF3F97">
        <w:rPr>
          <w:rFonts w:asciiTheme="minorHAnsi" w:hAnsiTheme="minorHAnsi" w:cs="Arial"/>
          <w:noProof/>
          <w:color w:val="000000"/>
          <w:sz w:val="22"/>
          <w:szCs w:val="22"/>
        </w:rPr>
        <w:t xml:space="preserve"> yang disajikan secara </w:t>
      </w:r>
      <w:r w:rsidR="00194CDF" w:rsidRPr="00CF3F97">
        <w:rPr>
          <w:rFonts w:asciiTheme="minorHAnsi" w:hAnsiTheme="minorHAnsi" w:cs="Arial"/>
          <w:color w:val="0D0D0D"/>
          <w:sz w:val="22"/>
          <w:szCs w:val="22"/>
        </w:rPr>
        <w:t>daring</w:t>
      </w:r>
      <w:r w:rsidR="00F05194" w:rsidRPr="00CF3F97">
        <w:rPr>
          <w:rFonts w:asciiTheme="minorHAnsi" w:hAnsiTheme="minorHAnsi" w:cs="Arial"/>
          <w:i/>
          <w:color w:val="0D0D0D"/>
          <w:sz w:val="22"/>
          <w:szCs w:val="22"/>
        </w:rPr>
        <w:t xml:space="preserve"> </w:t>
      </w:r>
      <w:r w:rsidR="00F05194" w:rsidRPr="00CF3F97">
        <w:rPr>
          <w:rFonts w:asciiTheme="minorHAnsi" w:hAnsiTheme="minorHAnsi" w:cs="Arial"/>
          <w:color w:val="0D0D0D"/>
          <w:sz w:val="22"/>
          <w:szCs w:val="22"/>
        </w:rPr>
        <w:t>pada laman</w:t>
      </w:r>
      <w:r w:rsidR="00F05194" w:rsidRPr="00CF3F97">
        <w:rPr>
          <w:rFonts w:asciiTheme="minorHAnsi" w:hAnsiTheme="minorHAnsi" w:cs="Arial"/>
          <w:color w:val="0D0D0D"/>
          <w:sz w:val="22"/>
          <w:szCs w:val="22"/>
          <w:lang w:val="id-ID"/>
        </w:rPr>
        <w:t xml:space="preserve"> </w:t>
      </w:r>
      <w:r w:rsidR="00F05194" w:rsidRPr="00CF3F97">
        <w:rPr>
          <w:rFonts w:asciiTheme="minorHAnsi" w:hAnsiTheme="minorHAnsi" w:cs="Arial"/>
          <w:sz w:val="22"/>
          <w:szCs w:val="22"/>
        </w:rPr>
        <w:t>http://</w:t>
      </w:r>
      <w:hyperlink r:id="rId5" w:history="1">
        <w:r w:rsidR="00F05194" w:rsidRPr="00CF3F97">
          <w:rPr>
            <w:rStyle w:val="Hyperlink"/>
            <w:rFonts w:asciiTheme="minorHAnsi" w:hAnsiTheme="minorHAnsi" w:cs="Arial"/>
            <w:color w:val="auto"/>
            <w:sz w:val="22"/>
            <w:szCs w:val="22"/>
          </w:rPr>
          <w:t>kepegawaian.undip.ac.id</w:t>
        </w:r>
      </w:hyperlink>
      <w:r w:rsidR="00F05194" w:rsidRPr="00CF3F97">
        <w:rPr>
          <w:rFonts w:asciiTheme="minorHAnsi" w:hAnsiTheme="minorHAnsi" w:cs="Arial"/>
          <w:sz w:val="22"/>
          <w:szCs w:val="22"/>
        </w:rPr>
        <w:t xml:space="preserve">.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3E6505" w:rsidRPr="00CF3F97" w:rsidRDefault="00547375" w:rsidP="00CF3F97">
      <w:pPr>
        <w:spacing w:after="0" w:line="240" w:lineRule="auto"/>
        <w:jc w:val="both"/>
        <w:rPr>
          <w:rFonts w:eastAsia="Times New Roman" w:cs="Arial"/>
          <w:noProof/>
          <w:color w:val="000000"/>
        </w:rPr>
      </w:pPr>
      <w:r w:rsidRPr="00CF3F97">
        <w:rPr>
          <w:rFonts w:eastAsia="Times New Roman" w:cs="Arial"/>
          <w:noProof/>
          <w:color w:val="000000"/>
        </w:rPr>
        <w:t xml:space="preserve">Rekrutmen dosen dan tenaga kependidikan dilakukan dengan mempertimbangkan kebutuhan pegawai di setiap masing-masing Program Studi atau Unit yang tertuang di dalam Rencana Strategis (Renstra) Universitas Diponegoro 2015-2019, Renstra Fakultas Teknik dan Renstra </w:t>
      </w:r>
      <w:r w:rsidR="00B55EF4">
        <w:rPr>
          <w:rFonts w:eastAsia="Times New Roman" w:cs="Arial"/>
          <w:noProof/>
          <w:color w:val="000000"/>
        </w:rPr>
        <w:t>Departemen</w:t>
      </w:r>
      <w:r w:rsidRPr="00CF3F97">
        <w:rPr>
          <w:rFonts w:eastAsia="Times New Roman" w:cs="Arial"/>
          <w:noProof/>
          <w:color w:val="000000"/>
        </w:rPr>
        <w:t xml:space="preserve"> Teknik Kimia. </w:t>
      </w:r>
      <w:r w:rsidR="00531A96" w:rsidRPr="00CF3F97">
        <w:rPr>
          <w:rFonts w:eastAsia="Times New Roman" w:cs="Arial"/>
          <w:noProof/>
          <w:color w:val="000000"/>
        </w:rPr>
        <w:t>R</w:t>
      </w:r>
      <w:r w:rsidR="007008B4" w:rsidRPr="00CF3F97">
        <w:rPr>
          <w:rFonts w:eastAsia="Times New Roman" w:cs="Arial"/>
          <w:noProof/>
          <w:color w:val="000000"/>
        </w:rPr>
        <w:t>ekrutmen dosen dan tenaga kependidikan</w:t>
      </w:r>
      <w:r w:rsidR="00622B46" w:rsidRPr="00CF3F97">
        <w:rPr>
          <w:rFonts w:eastAsia="Times New Roman" w:cs="Arial"/>
          <w:noProof/>
          <w:color w:val="000000"/>
        </w:rPr>
        <w:t xml:space="preserve"> tetap</w:t>
      </w:r>
      <w:r w:rsidR="007008B4" w:rsidRPr="00CF3F97">
        <w:rPr>
          <w:rFonts w:eastAsia="Times New Roman" w:cs="Arial"/>
          <w:noProof/>
          <w:color w:val="000000"/>
        </w:rPr>
        <w:t xml:space="preserve"> mengikuti Standar Operasional Prosedur (SOP) yang sudah ada, yaitu SOP Penerimaan Calon Pegawai Negeri Sipil</w:t>
      </w:r>
      <w:r w:rsidR="00314591" w:rsidRPr="00CF3F97">
        <w:rPr>
          <w:rFonts w:eastAsia="Times New Roman" w:cs="Arial"/>
          <w:noProof/>
          <w:color w:val="000000"/>
        </w:rPr>
        <w:t xml:space="preserve"> (PNS)</w:t>
      </w:r>
      <w:r w:rsidR="007008B4" w:rsidRPr="00CF3F97">
        <w:rPr>
          <w:rFonts w:eastAsia="Times New Roman" w:cs="Arial"/>
          <w:noProof/>
          <w:color w:val="000000"/>
        </w:rPr>
        <w:t xml:space="preserve">. </w:t>
      </w:r>
      <w:r w:rsidR="00892BB9" w:rsidRPr="00CF3F97">
        <w:rPr>
          <w:rFonts w:eastAsia="Times New Roman" w:cs="Arial"/>
          <w:noProof/>
          <w:color w:val="000000"/>
        </w:rPr>
        <w:t xml:space="preserve">Rekrutmen </w:t>
      </w:r>
      <w:r w:rsidRPr="00CF3F97">
        <w:rPr>
          <w:rFonts w:eastAsia="Times New Roman" w:cs="Arial"/>
          <w:noProof/>
          <w:color w:val="000000"/>
        </w:rPr>
        <w:t>tersebut</w:t>
      </w:r>
      <w:r w:rsidR="00892BB9" w:rsidRPr="00CF3F97">
        <w:rPr>
          <w:rFonts w:eastAsia="Times New Roman" w:cs="Arial"/>
          <w:noProof/>
          <w:color w:val="000000"/>
        </w:rPr>
        <w:t xml:space="preserve"> diselenggarakan serentak untuk seluruh Program Studi di Undip dan dilaksanakan oleh Biro Administrasi Umum dan Kepegawaian dengan melibatkan Fakultas/Prodi dalam penentuan akhir dari proses rekrutmen.</w:t>
      </w:r>
      <w:r w:rsidR="00A15C34" w:rsidRPr="00CF3F97">
        <w:rPr>
          <w:rFonts w:eastAsia="Times New Roman" w:cs="Arial"/>
          <w:noProof/>
          <w:color w:val="000000"/>
        </w:rPr>
        <w:t xml:space="preserve"> </w:t>
      </w:r>
    </w:p>
    <w:p w:rsidR="00A15C34" w:rsidRPr="00CF3F97" w:rsidRDefault="00A15C34" w:rsidP="00CF3F97">
      <w:pPr>
        <w:spacing w:after="0" w:line="240" w:lineRule="auto"/>
        <w:jc w:val="both"/>
        <w:rPr>
          <w:rFonts w:eastAsia="Times New Roman" w:cs="Arial"/>
          <w:noProof/>
          <w:color w:val="000000"/>
        </w:rPr>
      </w:pPr>
    </w:p>
    <w:p w:rsidR="002104BC" w:rsidRPr="00CF3F97" w:rsidRDefault="00547375" w:rsidP="00CF3F97">
      <w:pPr>
        <w:pStyle w:val="ListParagraph"/>
        <w:autoSpaceDE w:val="0"/>
        <w:autoSpaceDN w:val="0"/>
        <w:adjustRightInd w:val="0"/>
        <w:ind w:left="0"/>
        <w:jc w:val="both"/>
        <w:rPr>
          <w:rFonts w:asciiTheme="minorHAnsi" w:hAnsiTheme="minorHAnsi" w:cs="Arial"/>
          <w:color w:val="000000"/>
          <w:sz w:val="22"/>
          <w:szCs w:val="22"/>
        </w:rPr>
      </w:pPr>
      <w:proofErr w:type="gramStart"/>
      <w:r w:rsidRPr="00CF3F97">
        <w:rPr>
          <w:rFonts w:asciiTheme="minorHAnsi" w:hAnsiTheme="minorHAnsi" w:cs="Arial"/>
          <w:color w:val="000000"/>
          <w:sz w:val="22"/>
          <w:szCs w:val="22"/>
        </w:rPr>
        <w:t xml:space="preserve">Dosen di PSMTK merupakan dosen </w:t>
      </w:r>
      <w:r w:rsidR="003E6505" w:rsidRPr="00CF3F97">
        <w:rPr>
          <w:rFonts w:asciiTheme="minorHAnsi" w:hAnsiTheme="minorHAnsi" w:cs="Arial"/>
          <w:color w:val="000000"/>
          <w:sz w:val="22"/>
          <w:szCs w:val="22"/>
        </w:rPr>
        <w:t xml:space="preserve">tetap </w:t>
      </w:r>
      <w:r w:rsidRPr="00CF3F97">
        <w:rPr>
          <w:rFonts w:asciiTheme="minorHAnsi" w:hAnsiTheme="minorHAnsi" w:cs="Arial"/>
          <w:color w:val="000000"/>
          <w:sz w:val="22"/>
          <w:szCs w:val="22"/>
        </w:rPr>
        <w:t>Departemen Teknik Kimia yang memenuhi kualifikasi akademik S3 (doktor).</w:t>
      </w:r>
      <w:proofErr w:type="gramEnd"/>
      <w:r w:rsidRPr="00CF3F97">
        <w:rPr>
          <w:rFonts w:asciiTheme="minorHAnsi" w:hAnsiTheme="minorHAnsi" w:cs="Arial"/>
          <w:color w:val="000000"/>
          <w:sz w:val="22"/>
          <w:szCs w:val="22"/>
        </w:rPr>
        <w:t xml:space="preserve"> </w:t>
      </w:r>
      <w:proofErr w:type="gramStart"/>
      <w:r w:rsidR="007008B4" w:rsidRPr="00CF3F97">
        <w:rPr>
          <w:rFonts w:asciiTheme="minorHAnsi" w:hAnsiTheme="minorHAnsi" w:cs="Arial"/>
          <w:color w:val="000000"/>
          <w:sz w:val="22"/>
          <w:szCs w:val="22"/>
        </w:rPr>
        <w:t xml:space="preserve">Penugasan dosen untuk mengampu mata kuliah </w:t>
      </w:r>
      <w:r w:rsidR="00C731A1" w:rsidRPr="00CF3F97">
        <w:rPr>
          <w:rFonts w:asciiTheme="minorHAnsi" w:hAnsiTheme="minorHAnsi" w:cs="Arial"/>
          <w:color w:val="000000"/>
          <w:sz w:val="22"/>
          <w:szCs w:val="22"/>
        </w:rPr>
        <w:t xml:space="preserve">di </w:t>
      </w:r>
      <w:r w:rsidR="00795295" w:rsidRPr="00CF3F97">
        <w:rPr>
          <w:rFonts w:asciiTheme="minorHAnsi" w:hAnsiTheme="minorHAnsi" w:cs="Arial"/>
          <w:color w:val="000000"/>
          <w:sz w:val="22"/>
          <w:szCs w:val="22"/>
        </w:rPr>
        <w:t>PSMTK</w:t>
      </w:r>
      <w:r w:rsidR="00C731A1" w:rsidRPr="00CF3F97">
        <w:rPr>
          <w:rFonts w:asciiTheme="minorHAnsi" w:hAnsiTheme="minorHAnsi" w:cs="Arial"/>
          <w:color w:val="000000"/>
          <w:sz w:val="22"/>
          <w:szCs w:val="22"/>
        </w:rPr>
        <w:t xml:space="preserve"> </w:t>
      </w:r>
      <w:r w:rsidR="007008B4" w:rsidRPr="00CF3F97">
        <w:rPr>
          <w:rFonts w:asciiTheme="minorHAnsi" w:hAnsiTheme="minorHAnsi" w:cs="Arial"/>
          <w:color w:val="000000"/>
          <w:sz w:val="22"/>
          <w:szCs w:val="22"/>
        </w:rPr>
        <w:t>mengikuti SOP Penugasan Dosen Pengampu Mata Kuliah</w:t>
      </w:r>
      <w:r w:rsidR="00356268" w:rsidRPr="00CF3F97">
        <w:rPr>
          <w:rFonts w:asciiTheme="minorHAnsi" w:hAnsiTheme="minorHAnsi" w:cs="Arial"/>
          <w:color w:val="000000"/>
          <w:sz w:val="22"/>
          <w:szCs w:val="22"/>
        </w:rPr>
        <w:t>.</w:t>
      </w:r>
      <w:proofErr w:type="gramEnd"/>
      <w:r w:rsidR="002104BC" w:rsidRPr="00CF3F97">
        <w:rPr>
          <w:rFonts w:asciiTheme="minorHAnsi" w:hAnsiTheme="minorHAnsi" w:cs="Arial"/>
          <w:color w:val="000000"/>
          <w:sz w:val="22"/>
          <w:szCs w:val="22"/>
        </w:rPr>
        <w:t xml:space="preserve"> </w:t>
      </w:r>
      <w:r w:rsidR="00795295" w:rsidRPr="00CF3F97">
        <w:rPr>
          <w:rFonts w:asciiTheme="minorHAnsi" w:hAnsiTheme="minorHAnsi" w:cs="Arial"/>
          <w:color w:val="000000"/>
          <w:sz w:val="22"/>
          <w:szCs w:val="22"/>
        </w:rPr>
        <w:t>PSMTK</w:t>
      </w:r>
      <w:r w:rsidR="002104BC" w:rsidRPr="00CF3F97">
        <w:rPr>
          <w:rFonts w:asciiTheme="minorHAnsi" w:hAnsiTheme="minorHAnsi" w:cs="Arial"/>
          <w:color w:val="000000"/>
          <w:sz w:val="22"/>
          <w:szCs w:val="22"/>
        </w:rPr>
        <w:t xml:space="preserve"> mengirimkan </w:t>
      </w:r>
      <w:proofErr w:type="gramStart"/>
      <w:r w:rsidR="002104BC" w:rsidRPr="00CF3F97">
        <w:rPr>
          <w:rFonts w:asciiTheme="minorHAnsi" w:hAnsiTheme="minorHAnsi" w:cs="Arial"/>
          <w:color w:val="000000"/>
          <w:sz w:val="22"/>
          <w:szCs w:val="22"/>
        </w:rPr>
        <w:t>surat</w:t>
      </w:r>
      <w:proofErr w:type="gramEnd"/>
      <w:r w:rsidR="002104BC" w:rsidRPr="00CF3F97">
        <w:rPr>
          <w:rFonts w:asciiTheme="minorHAnsi" w:hAnsiTheme="minorHAnsi" w:cs="Arial"/>
          <w:color w:val="000000"/>
          <w:sz w:val="22"/>
          <w:szCs w:val="22"/>
        </w:rPr>
        <w:t xml:space="preserve"> permohonan kesediaan mengampu mata kuliah tertentu terhadap dosen </w:t>
      </w:r>
      <w:r w:rsidR="00C731A1" w:rsidRPr="00CF3F97">
        <w:rPr>
          <w:rFonts w:asciiTheme="minorHAnsi" w:hAnsiTheme="minorHAnsi" w:cs="Arial"/>
          <w:color w:val="000000"/>
          <w:sz w:val="22"/>
          <w:szCs w:val="22"/>
        </w:rPr>
        <w:t>Departemen Teknik Kimia</w:t>
      </w:r>
      <w:r w:rsidR="002104BC" w:rsidRPr="00CF3F97">
        <w:rPr>
          <w:rFonts w:asciiTheme="minorHAnsi" w:hAnsiTheme="minorHAnsi" w:cs="Arial"/>
          <w:color w:val="000000"/>
          <w:sz w:val="22"/>
          <w:szCs w:val="22"/>
        </w:rPr>
        <w:t xml:space="preserve"> dengan bidang keahlian yang sesuai. Atas dasar kesediaan mengajar tersebut, selanjutnya </w:t>
      </w:r>
      <w:r w:rsidR="00795295" w:rsidRPr="00CF3F97">
        <w:rPr>
          <w:rFonts w:asciiTheme="minorHAnsi" w:hAnsiTheme="minorHAnsi" w:cs="Arial"/>
          <w:color w:val="000000"/>
          <w:sz w:val="22"/>
          <w:szCs w:val="22"/>
        </w:rPr>
        <w:t>PSMTK</w:t>
      </w:r>
      <w:r w:rsidR="002104BC" w:rsidRPr="00CF3F97">
        <w:rPr>
          <w:rFonts w:asciiTheme="minorHAnsi" w:hAnsiTheme="minorHAnsi" w:cs="Arial"/>
          <w:color w:val="000000"/>
          <w:sz w:val="22"/>
          <w:szCs w:val="22"/>
        </w:rPr>
        <w:t xml:space="preserve"> menetapkan penugasan dosen untuk menjadi pengampu mata kuliah dengan </w:t>
      </w:r>
      <w:proofErr w:type="gramStart"/>
      <w:r w:rsidR="002104BC" w:rsidRPr="00CF3F97">
        <w:rPr>
          <w:rFonts w:asciiTheme="minorHAnsi" w:hAnsiTheme="minorHAnsi" w:cs="Arial"/>
          <w:color w:val="000000"/>
          <w:sz w:val="22"/>
          <w:szCs w:val="22"/>
        </w:rPr>
        <w:t>surat</w:t>
      </w:r>
      <w:proofErr w:type="gramEnd"/>
      <w:r w:rsidR="002104BC" w:rsidRPr="00CF3F97">
        <w:rPr>
          <w:rFonts w:asciiTheme="minorHAnsi" w:hAnsiTheme="minorHAnsi" w:cs="Arial"/>
          <w:color w:val="000000"/>
          <w:sz w:val="22"/>
          <w:szCs w:val="22"/>
        </w:rPr>
        <w:t xml:space="preserve"> penugasan yang diterbitkan oleh Dekan Fakultas Teknik</w:t>
      </w:r>
      <w:r w:rsidR="00CD2A03" w:rsidRPr="00CF3F97">
        <w:rPr>
          <w:rFonts w:asciiTheme="minorHAnsi" w:hAnsiTheme="minorHAnsi" w:cs="Arial"/>
          <w:color w:val="000000"/>
          <w:sz w:val="22"/>
          <w:szCs w:val="22"/>
        </w:rPr>
        <w:t xml:space="preserve"> </w:t>
      </w:r>
      <w:r w:rsidR="002104BC" w:rsidRPr="00CF3F97">
        <w:rPr>
          <w:rFonts w:asciiTheme="minorHAnsi" w:hAnsiTheme="minorHAnsi" w:cs="Arial"/>
          <w:color w:val="000000"/>
          <w:sz w:val="22"/>
          <w:szCs w:val="22"/>
        </w:rPr>
        <w:t xml:space="preserve">- Universitas Diponegoro.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7A7EF7" w:rsidRPr="00CF3F97" w:rsidRDefault="00356268" w:rsidP="00CF3F97">
      <w:pPr>
        <w:pStyle w:val="ListParagraph"/>
        <w:autoSpaceDE w:val="0"/>
        <w:autoSpaceDN w:val="0"/>
        <w:adjustRightInd w:val="0"/>
        <w:ind w:left="0"/>
        <w:jc w:val="both"/>
        <w:rPr>
          <w:rFonts w:asciiTheme="minorHAnsi" w:hAnsiTheme="minorHAnsi" w:cs="Arial"/>
          <w:color w:val="000000"/>
          <w:sz w:val="22"/>
          <w:szCs w:val="22"/>
        </w:rPr>
      </w:pPr>
      <w:proofErr w:type="gramStart"/>
      <w:r w:rsidRPr="00CF3F97">
        <w:rPr>
          <w:rFonts w:asciiTheme="minorHAnsi" w:hAnsiTheme="minorHAnsi" w:cs="Arial"/>
          <w:color w:val="000000"/>
          <w:sz w:val="22"/>
          <w:szCs w:val="22"/>
        </w:rPr>
        <w:t>Manajemen pengembangan SDM dilaksanakan dengan mengikuti SOP Manajemen Pengembangan SDM.</w:t>
      </w:r>
      <w:proofErr w:type="gramEnd"/>
      <w:r w:rsidRPr="00CF3F97">
        <w:rPr>
          <w:rFonts w:asciiTheme="minorHAnsi" w:hAnsiTheme="minorHAnsi" w:cs="Arial"/>
          <w:color w:val="000000"/>
          <w:sz w:val="22"/>
          <w:szCs w:val="22"/>
        </w:rPr>
        <w:t xml:space="preserve"> </w:t>
      </w:r>
      <w:proofErr w:type="gramStart"/>
      <w:r w:rsidR="00D44093" w:rsidRPr="00CF3F97">
        <w:rPr>
          <w:rFonts w:asciiTheme="minorHAnsi" w:hAnsiTheme="minorHAnsi" w:cs="Arial"/>
          <w:color w:val="000000"/>
          <w:sz w:val="22"/>
          <w:szCs w:val="22"/>
        </w:rPr>
        <w:t xml:space="preserve">Pengembangan </w:t>
      </w:r>
      <w:r w:rsidR="00531A96" w:rsidRPr="00CF3F97">
        <w:rPr>
          <w:rFonts w:asciiTheme="minorHAnsi" w:hAnsiTheme="minorHAnsi" w:cs="Arial"/>
          <w:color w:val="000000"/>
          <w:sz w:val="22"/>
          <w:szCs w:val="22"/>
        </w:rPr>
        <w:t xml:space="preserve">karir </w:t>
      </w:r>
      <w:r w:rsidR="00D44093" w:rsidRPr="00CF3F97">
        <w:rPr>
          <w:rFonts w:asciiTheme="minorHAnsi" w:hAnsiTheme="minorHAnsi" w:cs="Arial"/>
          <w:color w:val="000000"/>
          <w:sz w:val="22"/>
          <w:szCs w:val="22"/>
        </w:rPr>
        <w:t xml:space="preserve">dosen dan tenaga kependidikan berupa kenaikan </w:t>
      </w:r>
      <w:r w:rsidR="00BD09D3" w:rsidRPr="00CF3F97">
        <w:rPr>
          <w:rFonts w:asciiTheme="minorHAnsi" w:hAnsiTheme="minorHAnsi" w:cs="Arial"/>
          <w:color w:val="000000"/>
          <w:sz w:val="22"/>
          <w:szCs w:val="22"/>
        </w:rPr>
        <w:t>jabatan/</w:t>
      </w:r>
      <w:r w:rsidR="00D44093" w:rsidRPr="00CF3F97">
        <w:rPr>
          <w:rFonts w:asciiTheme="minorHAnsi" w:hAnsiTheme="minorHAnsi" w:cs="Arial"/>
          <w:color w:val="000000"/>
          <w:sz w:val="22"/>
          <w:szCs w:val="22"/>
        </w:rPr>
        <w:t>pangkat</w:t>
      </w:r>
      <w:r w:rsidR="00393954" w:rsidRPr="00CF3F97">
        <w:rPr>
          <w:rFonts w:asciiTheme="minorHAnsi" w:hAnsiTheme="minorHAnsi" w:cs="Arial"/>
          <w:color w:val="000000"/>
          <w:sz w:val="22"/>
          <w:szCs w:val="22"/>
        </w:rPr>
        <w:t xml:space="preserve"> </w:t>
      </w:r>
      <w:r w:rsidR="00D44093" w:rsidRPr="00CF3F97">
        <w:rPr>
          <w:rFonts w:asciiTheme="minorHAnsi" w:hAnsiTheme="minorHAnsi" w:cs="Arial"/>
          <w:color w:val="000000"/>
          <w:sz w:val="22"/>
          <w:szCs w:val="22"/>
        </w:rPr>
        <w:t xml:space="preserve">diatur dalam </w:t>
      </w:r>
      <w:r w:rsidR="00BD09D3" w:rsidRPr="00CF3F97">
        <w:rPr>
          <w:rFonts w:asciiTheme="minorHAnsi" w:hAnsiTheme="minorHAnsi" w:cs="Arial"/>
          <w:color w:val="000000"/>
          <w:sz w:val="22"/>
          <w:szCs w:val="22"/>
        </w:rPr>
        <w:t xml:space="preserve">SOP Pengusulan Angka Kredit Dosen, </w:t>
      </w:r>
      <w:r w:rsidR="00D44093" w:rsidRPr="00CF3F97">
        <w:rPr>
          <w:rFonts w:asciiTheme="minorHAnsi" w:hAnsiTheme="minorHAnsi" w:cs="Arial"/>
          <w:color w:val="000000"/>
          <w:sz w:val="22"/>
          <w:szCs w:val="22"/>
        </w:rPr>
        <w:t>SOP Usulan Pengajuan Kenaikan Pangkat</w:t>
      </w:r>
      <w:r w:rsidR="00BD09D3" w:rsidRPr="00CF3F97">
        <w:rPr>
          <w:rFonts w:asciiTheme="minorHAnsi" w:hAnsiTheme="minorHAnsi" w:cs="Arial"/>
          <w:color w:val="000000"/>
          <w:sz w:val="22"/>
          <w:szCs w:val="22"/>
        </w:rPr>
        <w:t xml:space="preserve"> </w:t>
      </w:r>
      <w:r w:rsidR="00393954" w:rsidRPr="00CF3F97">
        <w:rPr>
          <w:rFonts w:asciiTheme="minorHAnsi" w:hAnsiTheme="minorHAnsi" w:cs="Arial"/>
          <w:color w:val="000000"/>
          <w:sz w:val="22"/>
          <w:szCs w:val="22"/>
        </w:rPr>
        <w:t>Pegawai Negeri Sipil</w:t>
      </w:r>
      <w:r w:rsidR="00BD09D3" w:rsidRPr="00CF3F97">
        <w:rPr>
          <w:rFonts w:asciiTheme="minorHAnsi" w:hAnsiTheme="minorHAnsi" w:cs="Arial"/>
          <w:color w:val="000000"/>
          <w:sz w:val="22"/>
          <w:szCs w:val="22"/>
        </w:rPr>
        <w:t>, dan SOP Prosedur Seleksi Pejabat Struktural</w:t>
      </w:r>
      <w:r w:rsidR="00D44093" w:rsidRPr="00CF3F97">
        <w:rPr>
          <w:rFonts w:asciiTheme="minorHAnsi" w:hAnsiTheme="minorHAnsi" w:cs="Arial"/>
          <w:color w:val="000000"/>
          <w:sz w:val="22"/>
          <w:szCs w:val="22"/>
        </w:rPr>
        <w:t>.</w:t>
      </w:r>
      <w:proofErr w:type="gramEnd"/>
      <w:r w:rsidR="00D44093" w:rsidRPr="00CF3F97">
        <w:rPr>
          <w:rFonts w:asciiTheme="minorHAnsi" w:hAnsiTheme="minorHAnsi" w:cs="Arial"/>
          <w:color w:val="000000"/>
          <w:sz w:val="22"/>
          <w:szCs w:val="22"/>
        </w:rPr>
        <w:t xml:space="preserve"> </w:t>
      </w:r>
      <w:proofErr w:type="gramStart"/>
      <w:r w:rsidR="00E86D16" w:rsidRPr="00CF3F97">
        <w:rPr>
          <w:rFonts w:asciiTheme="minorHAnsi" w:hAnsiTheme="minorHAnsi" w:cs="Arial"/>
          <w:color w:val="000000"/>
          <w:sz w:val="22"/>
          <w:szCs w:val="22"/>
        </w:rPr>
        <w:t>Demikian pula pengembangan SDM untuk studi lanjut diatur dalam SOP Tugas dan Izin Belajar.</w:t>
      </w:r>
      <w:proofErr w:type="gramEnd"/>
      <w:r w:rsidR="00E86D16" w:rsidRPr="00CF3F97">
        <w:rPr>
          <w:rFonts w:asciiTheme="minorHAnsi" w:hAnsiTheme="minorHAnsi" w:cs="Arial"/>
          <w:color w:val="000000"/>
          <w:sz w:val="22"/>
          <w:szCs w:val="22"/>
        </w:rPr>
        <w:t xml:space="preserve"> </w:t>
      </w:r>
      <w:proofErr w:type="gramStart"/>
      <w:r w:rsidR="00D44093" w:rsidRPr="00CF3F97">
        <w:rPr>
          <w:rFonts w:asciiTheme="minorHAnsi" w:hAnsiTheme="minorHAnsi" w:cs="Arial"/>
          <w:color w:val="000000"/>
          <w:sz w:val="22"/>
          <w:szCs w:val="22"/>
        </w:rPr>
        <w:t>Absensi</w:t>
      </w:r>
      <w:r w:rsidR="00E86D16" w:rsidRPr="00CF3F97">
        <w:rPr>
          <w:rFonts w:asciiTheme="minorHAnsi" w:hAnsiTheme="minorHAnsi" w:cs="Arial"/>
          <w:color w:val="000000"/>
          <w:sz w:val="22"/>
          <w:szCs w:val="22"/>
        </w:rPr>
        <w:t xml:space="preserve"> harian</w:t>
      </w:r>
      <w:r w:rsidR="00D44093" w:rsidRPr="00CF3F97">
        <w:rPr>
          <w:rFonts w:asciiTheme="minorHAnsi" w:hAnsiTheme="minorHAnsi" w:cs="Arial"/>
          <w:color w:val="000000"/>
          <w:sz w:val="22"/>
          <w:szCs w:val="22"/>
        </w:rPr>
        <w:t>, permohonan izin, dan permohonan SPPD (misalnya untuk mengikuti kegiatan seminar, pelatihan) mengikuti SOP yang berlaku.</w:t>
      </w:r>
      <w:proofErr w:type="gramEnd"/>
      <w:r w:rsidR="00D44093" w:rsidRPr="00CF3F97">
        <w:rPr>
          <w:rFonts w:asciiTheme="minorHAnsi" w:hAnsiTheme="minorHAnsi" w:cs="Arial"/>
          <w:color w:val="000000"/>
          <w:sz w:val="22"/>
          <w:szCs w:val="22"/>
        </w:rPr>
        <w:t xml:space="preserve"> </w:t>
      </w:r>
    </w:p>
    <w:p w:rsidR="003E6505" w:rsidRPr="00CF3F97" w:rsidRDefault="003E6505" w:rsidP="00CF3F97">
      <w:pPr>
        <w:pStyle w:val="ListParagraph"/>
        <w:autoSpaceDE w:val="0"/>
        <w:autoSpaceDN w:val="0"/>
        <w:adjustRightInd w:val="0"/>
        <w:ind w:left="0"/>
        <w:jc w:val="both"/>
        <w:rPr>
          <w:rFonts w:asciiTheme="minorHAnsi" w:hAnsiTheme="minorHAnsi" w:cs="Arial"/>
          <w:color w:val="000000"/>
          <w:sz w:val="22"/>
          <w:szCs w:val="22"/>
        </w:rPr>
      </w:pPr>
    </w:p>
    <w:p w:rsidR="00314591" w:rsidRPr="00CF3F97" w:rsidRDefault="0044789B" w:rsidP="00CF3F97">
      <w:pPr>
        <w:autoSpaceDE w:val="0"/>
        <w:autoSpaceDN w:val="0"/>
        <w:adjustRightInd w:val="0"/>
        <w:spacing w:after="0" w:line="240" w:lineRule="auto"/>
        <w:jc w:val="both"/>
        <w:rPr>
          <w:rFonts w:eastAsia="Times New Roman" w:cs="Arial"/>
          <w:color w:val="000000"/>
        </w:rPr>
      </w:pPr>
      <w:r w:rsidRPr="00CF3F97">
        <w:rPr>
          <w:rFonts w:eastAsia="Times New Roman" w:cs="Arial"/>
          <w:color w:val="000000"/>
        </w:rPr>
        <w:t>Kewajiban, larangan, dan hukuman disiplin bagi dosen dan tenaga kependidikan mengacu kepada Peraturan Pemerintah Nomor 53 Tahun 2010 tentang Disiplin Pegawai Negeri Sipil (Lembaran Negara Republik Indonesia Tahun 2010 Nomor 74). Lebih lanjut d</w:t>
      </w:r>
      <w:r w:rsidR="001E5050" w:rsidRPr="00CF3F97">
        <w:rPr>
          <w:rFonts w:eastAsia="Times New Roman" w:cs="Arial"/>
          <w:color w:val="000000"/>
        </w:rPr>
        <w:t>osen dalam bersikap, berting</w:t>
      </w:r>
      <w:r w:rsidR="00CC5A69">
        <w:rPr>
          <w:rFonts w:eastAsia="Times New Roman" w:cs="Arial"/>
          <w:color w:val="000000"/>
        </w:rPr>
        <w:t>k</w:t>
      </w:r>
      <w:r w:rsidR="001E5050" w:rsidRPr="00CF3F97">
        <w:rPr>
          <w:rFonts w:eastAsia="Times New Roman" w:cs="Arial"/>
          <w:color w:val="000000"/>
        </w:rPr>
        <w:t>ah laku, dan berbuat dalam penyelenggaraan kegiatan Tri Dharma Perguruan Tinggi dan pergaulan sehari-hari berpedoman kepada Kode Etik Dosen Universitas Diponegoro yang ditetapkan berdasarkan Peraturan Senat Akademik Universitas Diponegoro Nomor 02 Tahun 2017.</w:t>
      </w:r>
      <w:r w:rsidR="00BD09D3" w:rsidRPr="00CF3F97">
        <w:rPr>
          <w:rFonts w:eastAsia="Times New Roman" w:cs="Arial"/>
          <w:color w:val="000000"/>
        </w:rPr>
        <w:t xml:space="preserve"> </w:t>
      </w:r>
      <w:proofErr w:type="gramStart"/>
      <w:r w:rsidR="00BD09D3" w:rsidRPr="00CF3F97">
        <w:rPr>
          <w:rFonts w:eastAsia="Times New Roman" w:cs="Arial"/>
          <w:color w:val="000000"/>
        </w:rPr>
        <w:t xml:space="preserve">Pelanggaran terhadap Kode Etik Dosen dapat dikenakan </w:t>
      </w:r>
      <w:r w:rsidR="00BD09D3" w:rsidRPr="00CF3F97">
        <w:rPr>
          <w:rFonts w:eastAsia="Times New Roman" w:cs="Arial"/>
          <w:color w:val="000000"/>
        </w:rPr>
        <w:lastRenderedPageBreak/>
        <w:t>sanksi sesuai dengan tingkat pelanggarannya.</w:t>
      </w:r>
      <w:proofErr w:type="gramEnd"/>
      <w:r w:rsidR="00BD09D3" w:rsidRPr="00CF3F97">
        <w:rPr>
          <w:rFonts w:eastAsia="Times New Roman" w:cs="Arial"/>
          <w:color w:val="000000"/>
        </w:rPr>
        <w:t xml:space="preserve"> </w:t>
      </w:r>
      <w:proofErr w:type="gramStart"/>
      <w:r w:rsidR="00BD09D3" w:rsidRPr="00CF3F97">
        <w:rPr>
          <w:rFonts w:eastAsia="Times New Roman" w:cs="Arial"/>
          <w:color w:val="000000"/>
        </w:rPr>
        <w:t>Penanganan b</w:t>
      </w:r>
      <w:r w:rsidR="00356268" w:rsidRPr="00CF3F97">
        <w:rPr>
          <w:rFonts w:eastAsia="Times New Roman" w:cs="Arial"/>
          <w:color w:val="000000"/>
        </w:rPr>
        <w:t xml:space="preserve">agi dosen bermasalah </w:t>
      </w:r>
      <w:r w:rsidR="00BD09D3" w:rsidRPr="00CF3F97">
        <w:rPr>
          <w:rFonts w:eastAsia="Times New Roman" w:cs="Arial"/>
          <w:color w:val="000000"/>
        </w:rPr>
        <w:t xml:space="preserve">mengikuti </w:t>
      </w:r>
      <w:r w:rsidR="00356268" w:rsidRPr="00CF3F97">
        <w:rPr>
          <w:rFonts w:eastAsia="Times New Roman" w:cs="Arial"/>
          <w:color w:val="000000"/>
        </w:rPr>
        <w:t>SOP Penanganan Dosen Bermasalah.</w:t>
      </w:r>
      <w:proofErr w:type="gramEnd"/>
      <w:r w:rsidR="00D44093" w:rsidRPr="00CF3F97">
        <w:rPr>
          <w:rFonts w:eastAsia="Times New Roman" w:cs="Arial"/>
          <w:color w:val="000000"/>
        </w:rPr>
        <w:t xml:space="preserve"> </w:t>
      </w:r>
      <w:proofErr w:type="gramStart"/>
      <w:r w:rsidR="00BD09D3" w:rsidRPr="00CF3F97">
        <w:rPr>
          <w:rFonts w:eastAsia="Times New Roman" w:cs="Arial"/>
          <w:color w:val="000000"/>
        </w:rPr>
        <w:t>Sementara itu, p</w:t>
      </w:r>
      <w:r w:rsidR="00531A96" w:rsidRPr="00CF3F97">
        <w:rPr>
          <w:rFonts w:eastAsia="Times New Roman" w:cs="Arial"/>
          <w:color w:val="000000"/>
        </w:rPr>
        <w:t>emberhentian SDM dapat mengikuti SOP Usul Pemberhentian PNS atau SOP Usulan Pengajuan Pensiun.</w:t>
      </w:r>
      <w:proofErr w:type="gramEnd"/>
      <w:r w:rsidR="00531A96" w:rsidRPr="00CF3F97">
        <w:rPr>
          <w:rFonts w:eastAsia="Times New Roman" w:cs="Arial"/>
          <w:color w:val="000000"/>
        </w:rPr>
        <w:t xml:space="preserve"> </w:t>
      </w:r>
      <w:proofErr w:type="gramStart"/>
      <w:r w:rsidR="00D44093" w:rsidRPr="00CF3F97">
        <w:rPr>
          <w:rFonts w:eastAsia="Times New Roman" w:cs="Arial"/>
          <w:color w:val="000000"/>
        </w:rPr>
        <w:t>Selain itu terdapat pula SOP Pemberian Penghargaan dan San</w:t>
      </w:r>
      <w:r w:rsidR="00BD09D3" w:rsidRPr="00CF3F97">
        <w:rPr>
          <w:rFonts w:eastAsia="Times New Roman" w:cs="Arial"/>
          <w:color w:val="000000"/>
        </w:rPr>
        <w:t>k</w:t>
      </w:r>
      <w:r w:rsidR="00D44093" w:rsidRPr="00CF3F97">
        <w:rPr>
          <w:rFonts w:eastAsia="Times New Roman" w:cs="Arial"/>
          <w:color w:val="000000"/>
        </w:rPr>
        <w:t>si.</w:t>
      </w:r>
      <w:proofErr w:type="gramEnd"/>
      <w:r w:rsidR="00D44093" w:rsidRPr="00CF3F97">
        <w:rPr>
          <w:rFonts w:eastAsia="Times New Roman" w:cs="Arial"/>
          <w:color w:val="000000"/>
        </w:rPr>
        <w:t xml:space="preserve"> </w:t>
      </w:r>
      <w:r w:rsidR="00314591" w:rsidRPr="00CF3F97">
        <w:rPr>
          <w:rFonts w:eastAsia="Times New Roman" w:cs="Arial"/>
          <w:color w:val="000000"/>
        </w:rPr>
        <w:t>P</w:t>
      </w:r>
      <w:r w:rsidR="00614033" w:rsidRPr="00CF3F97">
        <w:rPr>
          <w:rFonts w:eastAsia="Times New Roman" w:cs="Arial"/>
          <w:color w:val="000000"/>
        </w:rPr>
        <w:t>emberian penghargaan</w:t>
      </w:r>
      <w:r w:rsidR="00314591" w:rsidRPr="00CF3F97">
        <w:rPr>
          <w:rFonts w:eastAsia="Times New Roman" w:cs="Arial"/>
          <w:color w:val="000000"/>
        </w:rPr>
        <w:t xml:space="preserve"> bagi PNS yang telah me</w:t>
      </w:r>
      <w:r w:rsidR="000A3B90" w:rsidRPr="00CF3F97">
        <w:rPr>
          <w:rFonts w:eastAsia="Times New Roman" w:cs="Arial"/>
          <w:color w:val="000000"/>
        </w:rPr>
        <w:t>n</w:t>
      </w:r>
      <w:r w:rsidR="00314591" w:rsidRPr="00CF3F97">
        <w:rPr>
          <w:rFonts w:eastAsia="Times New Roman" w:cs="Arial"/>
          <w:color w:val="000000"/>
        </w:rPr>
        <w:t xml:space="preserve">gabdi selama 10 atau 20 atau 30 tahun lebih berupa Satyalencana Karya Satya mengikuti SOP Pengusulan Satyalencana Karya Satya. </w:t>
      </w:r>
    </w:p>
    <w:p w:rsidR="000A3B90" w:rsidRDefault="000A3B90" w:rsidP="00CF3F97">
      <w:pPr>
        <w:autoSpaceDE w:val="0"/>
        <w:autoSpaceDN w:val="0"/>
        <w:adjustRightInd w:val="0"/>
        <w:spacing w:after="0" w:line="240" w:lineRule="auto"/>
        <w:jc w:val="both"/>
        <w:rPr>
          <w:rFonts w:cs="Arial"/>
        </w:rPr>
      </w:pPr>
    </w:p>
    <w:p w:rsidR="00CC5A69" w:rsidRPr="00CF3F97" w:rsidRDefault="00CC5A69" w:rsidP="00CF3F97">
      <w:pPr>
        <w:autoSpaceDE w:val="0"/>
        <w:autoSpaceDN w:val="0"/>
        <w:adjustRightInd w:val="0"/>
        <w:spacing w:after="0" w:line="240" w:lineRule="auto"/>
        <w:jc w:val="both"/>
        <w:rPr>
          <w:rFonts w:cs="Arial"/>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3. Strategi Pencapaian Standar </w:t>
      </w:r>
    </w:p>
    <w:p w:rsidR="003C0918" w:rsidRPr="00CF3F97" w:rsidRDefault="00491216" w:rsidP="003C0918">
      <w:pPr>
        <w:autoSpaceDE w:val="0"/>
        <w:autoSpaceDN w:val="0"/>
        <w:adjustRightInd w:val="0"/>
        <w:spacing w:after="0" w:line="240" w:lineRule="auto"/>
        <w:jc w:val="both"/>
        <w:rPr>
          <w:rFonts w:cs="Arial"/>
          <w:color w:val="000000"/>
        </w:rPr>
      </w:pPr>
      <w:r w:rsidRPr="00CF3F97">
        <w:rPr>
          <w:rFonts w:eastAsia="Times New Roman" w:cs="Arial"/>
          <w:color w:val="000000"/>
        </w:rPr>
        <w:t xml:space="preserve">Untuk mencapai standar yang telah ditetapkan terkait dengan SDM, </w:t>
      </w:r>
      <w:r w:rsidR="004D3F9D" w:rsidRPr="00CF3F97">
        <w:rPr>
          <w:rFonts w:cs="Arial"/>
          <w:color w:val="000000"/>
        </w:rPr>
        <w:t>Fakultas Teknik Universitas Diponegoro</w:t>
      </w:r>
      <w:r w:rsidRPr="00CF3F97">
        <w:rPr>
          <w:rFonts w:eastAsia="Times New Roman" w:cs="Arial"/>
          <w:color w:val="000000"/>
        </w:rPr>
        <w:t xml:space="preserve"> mempunyai strategi </w:t>
      </w:r>
      <w:r w:rsidR="004D3F9D" w:rsidRPr="00CF3F97">
        <w:rPr>
          <w:rFonts w:eastAsia="Times New Roman" w:cs="Arial"/>
          <w:color w:val="000000"/>
        </w:rPr>
        <w:t>yang dilengkapi dengan indikator kinerja utama, target kinerja</w:t>
      </w:r>
      <w:r w:rsidR="007D6F81">
        <w:rPr>
          <w:rFonts w:eastAsia="Times New Roman" w:cs="Arial"/>
          <w:color w:val="000000"/>
        </w:rPr>
        <w:t xml:space="preserve"> per tahun</w:t>
      </w:r>
      <w:r w:rsidR="004D3F9D" w:rsidRPr="00CF3F97">
        <w:rPr>
          <w:rFonts w:eastAsia="Times New Roman" w:cs="Arial"/>
          <w:color w:val="000000"/>
        </w:rPr>
        <w:t xml:space="preserve">, dan program </w:t>
      </w:r>
      <w:r w:rsidR="00F10E2A" w:rsidRPr="00CF3F97">
        <w:rPr>
          <w:rFonts w:eastAsia="Times New Roman" w:cs="Arial"/>
          <w:color w:val="000000"/>
        </w:rPr>
        <w:t>seperti tercantum</w:t>
      </w:r>
      <w:r w:rsidR="004D3F9D" w:rsidRPr="00CF3F97">
        <w:rPr>
          <w:rFonts w:eastAsia="Times New Roman" w:cs="Arial"/>
          <w:color w:val="000000"/>
        </w:rPr>
        <w:t xml:space="preserve"> dalam </w:t>
      </w:r>
      <w:r w:rsidR="004D3F9D" w:rsidRPr="00CF3F97">
        <w:rPr>
          <w:rFonts w:cs="Arial"/>
          <w:color w:val="000000"/>
        </w:rPr>
        <w:t xml:space="preserve">Renstra Fakultas Teknik (FT) 2015-2020. </w:t>
      </w:r>
      <w:proofErr w:type="gramStart"/>
      <w:r w:rsidR="003C0918" w:rsidRPr="00CF3F97">
        <w:rPr>
          <w:rFonts w:cs="Arial"/>
          <w:color w:val="000000"/>
        </w:rPr>
        <w:t xml:space="preserve">Renstra Fakultas Teknik </w:t>
      </w:r>
      <w:r w:rsidR="003C0918">
        <w:rPr>
          <w:rFonts w:cs="Arial"/>
          <w:color w:val="000000"/>
        </w:rPr>
        <w:t>tersebut</w:t>
      </w:r>
      <w:r w:rsidR="003C0918" w:rsidRPr="00CF3F97">
        <w:rPr>
          <w:rFonts w:cs="Arial"/>
          <w:color w:val="000000"/>
        </w:rPr>
        <w:t xml:space="preserve"> mengacu pada Renstra Undip</w:t>
      </w:r>
      <w:r w:rsidR="003C0918">
        <w:rPr>
          <w:rFonts w:cs="Arial"/>
          <w:color w:val="000000"/>
        </w:rPr>
        <w:t xml:space="preserve"> dan </w:t>
      </w:r>
      <w:r w:rsidR="003C0918" w:rsidRPr="00CF3F97">
        <w:rPr>
          <w:rFonts w:cs="Arial"/>
          <w:color w:val="000000"/>
        </w:rPr>
        <w:t xml:space="preserve">menjadi bahan rujukan untuk penyusunan </w:t>
      </w:r>
      <w:r w:rsidR="006E6225">
        <w:rPr>
          <w:rFonts w:cs="Arial"/>
          <w:color w:val="000000"/>
        </w:rPr>
        <w:t>R</w:t>
      </w:r>
      <w:r w:rsidR="003C0918" w:rsidRPr="00CF3F97">
        <w:rPr>
          <w:rFonts w:cs="Arial"/>
          <w:color w:val="000000"/>
        </w:rPr>
        <w:t xml:space="preserve">encana </w:t>
      </w:r>
      <w:r w:rsidR="006E6225">
        <w:rPr>
          <w:rFonts w:cs="Arial"/>
          <w:color w:val="000000"/>
        </w:rPr>
        <w:t>O</w:t>
      </w:r>
      <w:r w:rsidR="003C0918" w:rsidRPr="00CF3F97">
        <w:rPr>
          <w:rFonts w:cs="Arial"/>
          <w:color w:val="000000"/>
        </w:rPr>
        <w:t>perasional atau rencana kerja tahunan bagi unit-unit kegiatan yang ada di dalam lingkungan Fakultas Teknik Undip.</w:t>
      </w:r>
      <w:proofErr w:type="gramEnd"/>
      <w:r w:rsidR="003C0918" w:rsidRPr="00CF3F97">
        <w:rPr>
          <w:rFonts w:cs="Arial"/>
          <w:color w:val="000000"/>
        </w:rPr>
        <w:t xml:space="preserve"> </w:t>
      </w:r>
      <w:proofErr w:type="gramStart"/>
      <w:r w:rsidR="003C0918" w:rsidRPr="00CF3F97">
        <w:rPr>
          <w:rFonts w:cs="Arial"/>
          <w:color w:val="000000"/>
        </w:rPr>
        <w:t>Lebih lanjut, rencana strategis juga menjadi acuan dalam penyusunan Rencana Bisnis Anggaran (RBA) serta dapat dipergunakan sebagai indikator dalam penilaian kinerja layanan dalam mekanisme monitoring dan evaluasi pelaksanaan kegiatan di Fakultas Teknik Undip.</w:t>
      </w:r>
      <w:proofErr w:type="gramEnd"/>
    </w:p>
    <w:p w:rsidR="003C0918" w:rsidRDefault="003C0918" w:rsidP="00CF3F97">
      <w:pPr>
        <w:autoSpaceDE w:val="0"/>
        <w:autoSpaceDN w:val="0"/>
        <w:adjustRightInd w:val="0"/>
        <w:spacing w:after="0" w:line="240" w:lineRule="auto"/>
        <w:jc w:val="both"/>
        <w:rPr>
          <w:rFonts w:cs="Arial"/>
          <w:color w:val="000000"/>
        </w:rPr>
      </w:pPr>
    </w:p>
    <w:p w:rsidR="00E86D16" w:rsidRPr="00CF3F97" w:rsidRDefault="004D3F9D" w:rsidP="00CF3F97">
      <w:pPr>
        <w:autoSpaceDE w:val="0"/>
        <w:autoSpaceDN w:val="0"/>
        <w:adjustRightInd w:val="0"/>
        <w:spacing w:after="0" w:line="240" w:lineRule="auto"/>
        <w:jc w:val="both"/>
        <w:rPr>
          <w:rFonts w:eastAsia="Times New Roman" w:cs="Arial"/>
          <w:color w:val="000000"/>
        </w:rPr>
      </w:pPr>
      <w:r w:rsidRPr="00CF3F97">
        <w:rPr>
          <w:rFonts w:cs="Arial"/>
          <w:color w:val="000000"/>
        </w:rPr>
        <w:t xml:space="preserve">Strategi pencapaian standar yang terkait dengan SDM adalah </w:t>
      </w:r>
      <w:r w:rsidR="00491216" w:rsidRPr="00CF3F97">
        <w:rPr>
          <w:rFonts w:eastAsia="Times New Roman" w:cs="Arial"/>
          <w:color w:val="000000"/>
        </w:rPr>
        <w:t>sebagai berikut:</w:t>
      </w:r>
    </w:p>
    <w:p w:rsidR="004D3F9D" w:rsidRPr="00CF3F97" w:rsidRDefault="00F10E2A" w:rsidP="00CF3F97">
      <w:pPr>
        <w:autoSpaceDE w:val="0"/>
        <w:autoSpaceDN w:val="0"/>
        <w:adjustRightInd w:val="0"/>
        <w:spacing w:after="0" w:line="240" w:lineRule="auto"/>
        <w:jc w:val="both"/>
        <w:rPr>
          <w:rFonts w:cs="Arial"/>
        </w:rPr>
      </w:pPr>
      <w:r w:rsidRPr="00CF3F97">
        <w:rPr>
          <w:rFonts w:cs="Arial"/>
        </w:rPr>
        <w:t>1. Meningkatkan kualitas dosen untuk mendukung pendidikan dan pembelajaran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2</w:t>
      </w:r>
      <w:r w:rsidR="00F10E2A" w:rsidRPr="00CF3F97">
        <w:rPr>
          <w:rFonts w:cs="Arial"/>
          <w:color w:val="000000"/>
        </w:rPr>
        <w:t>. Meningkatkan kapasitas pranata dan tatakelola laboratorium</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3</w:t>
      </w:r>
      <w:r w:rsidR="00F10E2A" w:rsidRPr="00CF3F97">
        <w:rPr>
          <w:rFonts w:cs="Arial"/>
          <w:color w:val="000000"/>
        </w:rPr>
        <w:t>. Meningkatkan kapasitas dosen dalam penelitian dan publikasi</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4</w:t>
      </w:r>
      <w:r w:rsidR="00F10E2A" w:rsidRPr="00CF3F97">
        <w:rPr>
          <w:rFonts w:cs="Arial"/>
          <w:color w:val="000000"/>
        </w:rPr>
        <w:t>. Meningkatkan jumlah publikasi pada jurnal ilmiah dan prosiding</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5</w:t>
      </w:r>
      <w:r w:rsidR="00F10E2A" w:rsidRPr="00CF3F97">
        <w:rPr>
          <w:rFonts w:cs="Arial"/>
          <w:color w:val="000000"/>
        </w:rPr>
        <w:t>. Meningkatkan produktivitas penelitian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6</w:t>
      </w:r>
      <w:r w:rsidR="00F10E2A" w:rsidRPr="00CF3F97">
        <w:rPr>
          <w:rFonts w:cs="Arial"/>
          <w:color w:val="000000"/>
        </w:rPr>
        <w:t>. Meningkatkan kualitas dan akses fasilitas dan infastruktur untuk kegiatan penelitian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7</w:t>
      </w:r>
      <w:r w:rsidR="00F10E2A" w:rsidRPr="00CF3F97">
        <w:rPr>
          <w:rFonts w:cs="Arial"/>
          <w:color w:val="000000"/>
        </w:rPr>
        <w:t>. Meningkatkan kerjasama riset bidang kerekayasaan dan teknologi</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8</w:t>
      </w:r>
      <w:r w:rsidR="00F10E2A" w:rsidRPr="00CF3F97">
        <w:rPr>
          <w:rFonts w:cs="Arial"/>
          <w:color w:val="000000"/>
        </w:rPr>
        <w:t>. Meningkatan inovasi dan pengembangan hasil riset</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9</w:t>
      </w:r>
      <w:r w:rsidR="00F10E2A" w:rsidRPr="00CF3F97">
        <w:rPr>
          <w:rFonts w:cs="Arial"/>
          <w:color w:val="000000"/>
        </w:rPr>
        <w:t>. Meningkatkan produktifitas sumberdaya manusia dalam melakukan pengabdian kepada masyarakat</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10</w:t>
      </w:r>
      <w:r w:rsidR="00F10E2A" w:rsidRPr="00CF3F97">
        <w:rPr>
          <w:rFonts w:cs="Arial"/>
          <w:color w:val="000000"/>
        </w:rPr>
        <w:t>. Meningkatkan akses dalam melakukan kegiatan pengabdian kepada masyarakat</w:t>
      </w:r>
    </w:p>
    <w:p w:rsidR="00F10E2A" w:rsidRPr="00CF3F97" w:rsidRDefault="00F10E2A" w:rsidP="00CF3F97">
      <w:pPr>
        <w:autoSpaceDE w:val="0"/>
        <w:autoSpaceDN w:val="0"/>
        <w:adjustRightInd w:val="0"/>
        <w:spacing w:after="0" w:line="240" w:lineRule="auto"/>
        <w:jc w:val="both"/>
        <w:rPr>
          <w:rFonts w:cs="Arial"/>
          <w:color w:val="000000"/>
        </w:rPr>
      </w:pPr>
      <w:r w:rsidRPr="00CF3F97">
        <w:rPr>
          <w:rFonts w:cs="Arial"/>
          <w:color w:val="000000"/>
        </w:rPr>
        <w:t>1</w:t>
      </w:r>
      <w:r w:rsidR="000B4CFC" w:rsidRPr="00CF3F97">
        <w:rPr>
          <w:rFonts w:cs="Arial"/>
          <w:color w:val="000000"/>
        </w:rPr>
        <w:t>1</w:t>
      </w:r>
      <w:r w:rsidRPr="00CF3F97">
        <w:rPr>
          <w:rFonts w:cs="Arial"/>
          <w:color w:val="000000"/>
        </w:rPr>
        <w:t>. Meningkatkan teknologi tepat guna dari hasil pengabdian</w:t>
      </w:r>
    </w:p>
    <w:p w:rsidR="00F10E2A" w:rsidRPr="00CF3F97" w:rsidRDefault="000B4CFC" w:rsidP="00CF3F97">
      <w:pPr>
        <w:autoSpaceDE w:val="0"/>
        <w:autoSpaceDN w:val="0"/>
        <w:adjustRightInd w:val="0"/>
        <w:spacing w:after="0" w:line="240" w:lineRule="auto"/>
        <w:jc w:val="both"/>
        <w:rPr>
          <w:rFonts w:cs="Arial"/>
          <w:color w:val="000000"/>
        </w:rPr>
      </w:pPr>
      <w:r w:rsidRPr="00CF3F97">
        <w:rPr>
          <w:rFonts w:cs="Arial"/>
          <w:color w:val="000000"/>
        </w:rPr>
        <w:t xml:space="preserve">12. </w:t>
      </w:r>
      <w:r w:rsidR="00F10E2A" w:rsidRPr="00CF3F97">
        <w:rPr>
          <w:rFonts w:cs="Arial"/>
          <w:color w:val="000000"/>
        </w:rPr>
        <w:t>Meningkatkan kinerja sumber</w:t>
      </w:r>
      <w:r w:rsidR="006E6225">
        <w:rPr>
          <w:rFonts w:cs="Arial"/>
          <w:color w:val="000000"/>
        </w:rPr>
        <w:t xml:space="preserve"> </w:t>
      </w:r>
      <w:r w:rsidR="00F10E2A" w:rsidRPr="00CF3F97">
        <w:rPr>
          <w:rFonts w:cs="Arial"/>
          <w:color w:val="000000"/>
        </w:rPr>
        <w:t>daya manusia</w:t>
      </w:r>
    </w:p>
    <w:p w:rsidR="006443B3" w:rsidRDefault="006443B3" w:rsidP="00CF3F97">
      <w:pPr>
        <w:autoSpaceDE w:val="0"/>
        <w:autoSpaceDN w:val="0"/>
        <w:adjustRightInd w:val="0"/>
        <w:spacing w:after="0" w:line="240" w:lineRule="auto"/>
        <w:jc w:val="both"/>
        <w:rPr>
          <w:rFonts w:eastAsia="Times New Roman" w:cs="Arial"/>
          <w:color w:val="000000"/>
        </w:rPr>
      </w:pPr>
    </w:p>
    <w:p w:rsidR="002A3B3C" w:rsidRPr="00CF3F97" w:rsidRDefault="00B065E6" w:rsidP="00CF3F97">
      <w:pPr>
        <w:autoSpaceDE w:val="0"/>
        <w:autoSpaceDN w:val="0"/>
        <w:adjustRightInd w:val="0"/>
        <w:spacing w:after="0" w:line="240" w:lineRule="auto"/>
        <w:jc w:val="both"/>
        <w:rPr>
          <w:rFonts w:eastAsia="Times New Roman" w:cs="Arial"/>
          <w:color w:val="000000"/>
        </w:rPr>
      </w:pPr>
      <w:proofErr w:type="gramStart"/>
      <w:r w:rsidRPr="00CF3F97">
        <w:rPr>
          <w:rFonts w:eastAsia="Times New Roman" w:cs="Arial"/>
          <w:color w:val="000000"/>
        </w:rPr>
        <w:t xml:space="preserve">Pihak-pihak yang bertanggung jawab untuk mencapai standar </w:t>
      </w:r>
      <w:r w:rsidR="006443B3">
        <w:rPr>
          <w:rFonts w:eastAsia="Times New Roman" w:cs="Arial"/>
          <w:color w:val="000000"/>
        </w:rPr>
        <w:t xml:space="preserve">terkait SDM </w:t>
      </w:r>
      <w:r w:rsidRPr="00CF3F97">
        <w:rPr>
          <w:rFonts w:eastAsia="Times New Roman" w:cs="Arial"/>
          <w:color w:val="000000"/>
        </w:rPr>
        <w:t xml:space="preserve">adalah </w:t>
      </w:r>
      <w:r w:rsidR="00D31EE8" w:rsidRPr="00CF3F97">
        <w:rPr>
          <w:rFonts w:eastAsia="Times New Roman" w:cs="Arial"/>
          <w:color w:val="000000"/>
        </w:rPr>
        <w:t xml:space="preserve">Dekan bersama Wakil Dekan Bidang </w:t>
      </w:r>
      <w:r w:rsidR="006443B3">
        <w:rPr>
          <w:rFonts w:eastAsia="Times New Roman" w:cs="Arial"/>
          <w:color w:val="000000"/>
        </w:rPr>
        <w:t>Sumber Daya</w:t>
      </w:r>
      <w:r w:rsidR="00D31EE8" w:rsidRPr="00CF3F97">
        <w:rPr>
          <w:rFonts w:eastAsia="Times New Roman" w:cs="Arial"/>
          <w:color w:val="000000"/>
        </w:rPr>
        <w:t xml:space="preserve">, Ketua </w:t>
      </w:r>
      <w:r w:rsidR="00D31EE8" w:rsidRPr="00CF3F97">
        <w:rPr>
          <w:rFonts w:cs="Arial"/>
          <w:color w:val="000000"/>
        </w:rPr>
        <w:t>PSMTK</w:t>
      </w:r>
      <w:r w:rsidR="00D31EE8" w:rsidRPr="00CF3F97">
        <w:rPr>
          <w:rFonts w:eastAsia="Times New Roman" w:cs="Arial"/>
          <w:color w:val="000000"/>
        </w:rPr>
        <w:t xml:space="preserve">, serta dosen </w:t>
      </w:r>
      <w:r w:rsidRPr="00CF3F97">
        <w:rPr>
          <w:rFonts w:eastAsia="Times New Roman" w:cs="Arial"/>
          <w:color w:val="000000"/>
        </w:rPr>
        <w:t>dan tenaga kependidikan.</w:t>
      </w:r>
      <w:proofErr w:type="gramEnd"/>
      <w:r w:rsidRPr="00CF3F97">
        <w:rPr>
          <w:rFonts w:eastAsia="Times New Roman" w:cs="Arial"/>
          <w:color w:val="000000"/>
        </w:rPr>
        <w:t xml:space="preserve"> </w:t>
      </w:r>
      <w:proofErr w:type="gramStart"/>
      <w:r w:rsidR="004B39D5">
        <w:rPr>
          <w:rFonts w:eastAsia="Times New Roman" w:cs="Arial"/>
          <w:color w:val="000000"/>
        </w:rPr>
        <w:t>Sumber daya yang dialokasikan untuk mencapai standar terdapat dalam Rencana Operasional Fakultas Teknik Undip yang disusun per tahun.</w:t>
      </w:r>
      <w:proofErr w:type="gramEnd"/>
      <w:r w:rsidR="004B39D5">
        <w:rPr>
          <w:rFonts w:eastAsia="Times New Roman" w:cs="Arial"/>
          <w:color w:val="000000"/>
        </w:rPr>
        <w:t xml:space="preserve"> </w:t>
      </w:r>
      <w:proofErr w:type="gramStart"/>
      <w:r w:rsidRPr="00CF3F97">
        <w:rPr>
          <w:rFonts w:eastAsia="Times New Roman" w:cs="Arial"/>
          <w:color w:val="000000"/>
        </w:rPr>
        <w:t>Pencapaian standar dapat dilihat dari indikator kinerja yang telah ditetapkan dalam dokumen Standar Dosen dan Tenaga Kependidikan SPMI-FT-UNDIP (SM-01-05) tahun 2019.</w:t>
      </w:r>
      <w:proofErr w:type="gramEnd"/>
      <w:r w:rsidRPr="00CF3F97">
        <w:rPr>
          <w:rFonts w:eastAsia="Times New Roman" w:cs="Arial"/>
          <w:color w:val="000000"/>
        </w:rPr>
        <w:t xml:space="preserve"> </w:t>
      </w:r>
      <w:proofErr w:type="gramStart"/>
      <w:r w:rsidRPr="00CF3F97">
        <w:rPr>
          <w:rFonts w:eastAsia="Times New Roman" w:cs="Arial"/>
          <w:color w:val="000000"/>
        </w:rPr>
        <w:t xml:space="preserve">Indikator tersebut mengikuti indikator dari BAN-PT. </w:t>
      </w:r>
      <w:r w:rsidR="008F65D5">
        <w:rPr>
          <w:rFonts w:eastAsia="Times New Roman" w:cs="Arial"/>
          <w:color w:val="000000"/>
        </w:rPr>
        <w:t xml:space="preserve">Implementasi, </w:t>
      </w:r>
      <w:r w:rsidR="002A3B3C" w:rsidRPr="00CF3F97">
        <w:rPr>
          <w:rFonts w:eastAsia="Times New Roman" w:cs="Arial"/>
          <w:color w:val="000000"/>
        </w:rPr>
        <w:t xml:space="preserve">monitoring, evaluasi, </w:t>
      </w:r>
      <w:r w:rsidR="00204436" w:rsidRPr="00CF3F97">
        <w:rPr>
          <w:rFonts w:eastAsia="Times New Roman" w:cs="Arial"/>
          <w:color w:val="000000"/>
        </w:rPr>
        <w:t xml:space="preserve">pengendalian, </w:t>
      </w:r>
      <w:r w:rsidR="002A3B3C" w:rsidRPr="00CF3F97">
        <w:rPr>
          <w:rFonts w:eastAsia="Times New Roman" w:cs="Arial"/>
          <w:color w:val="000000"/>
        </w:rPr>
        <w:t xml:space="preserve">dan peningkatan </w:t>
      </w:r>
      <w:r w:rsidR="008F65D5">
        <w:rPr>
          <w:rFonts w:eastAsia="Times New Roman" w:cs="Arial"/>
          <w:color w:val="000000"/>
        </w:rPr>
        <w:t xml:space="preserve">semua </w:t>
      </w:r>
      <w:r w:rsidR="00E723C3">
        <w:rPr>
          <w:rFonts w:eastAsia="Times New Roman" w:cs="Arial"/>
          <w:color w:val="000000"/>
        </w:rPr>
        <w:t xml:space="preserve">program/kegiatan untuk mencapai standar </w:t>
      </w:r>
      <w:r w:rsidR="002A3B3C" w:rsidRPr="00CF3F97">
        <w:rPr>
          <w:rFonts w:eastAsia="Times New Roman" w:cs="Arial"/>
          <w:color w:val="000000"/>
        </w:rPr>
        <w:t>dilakukan berdasarkan Sistem Manajemen Mutu ISO 9001:2015.</w:t>
      </w:r>
      <w:proofErr w:type="gramEnd"/>
      <w:r w:rsidR="00AE08B8">
        <w:rPr>
          <w:rFonts w:eastAsia="Times New Roman" w:cs="Arial"/>
          <w:color w:val="000000"/>
        </w:rPr>
        <w:t xml:space="preserve"> </w:t>
      </w:r>
      <w:proofErr w:type="gramStart"/>
      <w:r w:rsidR="004F7C05">
        <w:rPr>
          <w:rFonts w:eastAsia="Times New Roman" w:cs="Arial"/>
          <w:color w:val="000000"/>
        </w:rPr>
        <w:t xml:space="preserve">Implementasi semua program/kegiatan dimonitoring dan dievaluasi </w:t>
      </w:r>
      <w:r w:rsidR="00AE08B8">
        <w:rPr>
          <w:rFonts w:eastAsia="Times New Roman" w:cs="Arial"/>
          <w:color w:val="000000"/>
        </w:rPr>
        <w:t>melalui Pra Rapat Kerja Fakultas (RKF) dan Rapat Kerja Fakultas</w:t>
      </w:r>
      <w:r w:rsidR="004F7C05">
        <w:rPr>
          <w:rFonts w:eastAsia="Times New Roman" w:cs="Arial"/>
          <w:color w:val="000000"/>
        </w:rPr>
        <w:t xml:space="preserve"> yang diadakan setiap tahun</w:t>
      </w:r>
      <w:r w:rsidR="00AE08B8">
        <w:rPr>
          <w:rFonts w:eastAsia="Times New Roman" w:cs="Arial"/>
          <w:color w:val="000000"/>
        </w:rPr>
        <w:t>.</w:t>
      </w:r>
      <w:proofErr w:type="gramEnd"/>
    </w:p>
    <w:p w:rsidR="00417AA3" w:rsidRDefault="00417AA3" w:rsidP="00CF3F97">
      <w:pPr>
        <w:autoSpaceDE w:val="0"/>
        <w:autoSpaceDN w:val="0"/>
        <w:adjustRightInd w:val="0"/>
        <w:spacing w:after="0" w:line="240" w:lineRule="auto"/>
        <w:jc w:val="both"/>
        <w:rPr>
          <w:rFonts w:cs="Arial"/>
          <w:color w:val="000000"/>
        </w:rPr>
      </w:pPr>
    </w:p>
    <w:p w:rsidR="003C0918" w:rsidRPr="00CF3F97" w:rsidRDefault="003C0918" w:rsidP="00CF3F97">
      <w:pPr>
        <w:autoSpaceDE w:val="0"/>
        <w:autoSpaceDN w:val="0"/>
        <w:adjustRightInd w:val="0"/>
        <w:spacing w:after="0" w:line="240" w:lineRule="auto"/>
        <w:jc w:val="both"/>
        <w:rPr>
          <w:rFonts w:cs="Arial"/>
          <w:color w:val="000000"/>
        </w:rPr>
      </w:pP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4. Indikator Kinerja Utama </w:t>
      </w:r>
    </w:p>
    <w:p w:rsidR="00B66C15" w:rsidRPr="00CF3F97" w:rsidRDefault="00B66C15" w:rsidP="00CF3F97">
      <w:pPr>
        <w:autoSpaceDE w:val="0"/>
        <w:autoSpaceDN w:val="0"/>
        <w:adjustRightInd w:val="0"/>
        <w:spacing w:after="0" w:line="240" w:lineRule="auto"/>
        <w:jc w:val="both"/>
        <w:rPr>
          <w:rFonts w:cs="Arial"/>
          <w:b/>
          <w:bCs/>
          <w:color w:val="000000"/>
        </w:rPr>
      </w:pPr>
      <w:r w:rsidRPr="00CF3F97">
        <w:rPr>
          <w:rFonts w:cs="Arial"/>
          <w:b/>
          <w:bCs/>
          <w:color w:val="000000"/>
        </w:rPr>
        <w:t>a) Profil Dosen</w:t>
      </w:r>
    </w:p>
    <w:p w:rsidR="00F26092" w:rsidRDefault="007375E1" w:rsidP="00CF3F97">
      <w:pPr>
        <w:autoSpaceDE w:val="0"/>
        <w:autoSpaceDN w:val="0"/>
        <w:adjustRightInd w:val="0"/>
        <w:spacing w:after="0" w:line="240" w:lineRule="auto"/>
        <w:jc w:val="both"/>
        <w:rPr>
          <w:rFonts w:cs="Arial"/>
          <w:color w:val="000000" w:themeColor="text1"/>
        </w:rPr>
      </w:pPr>
      <w:proofErr w:type="gramStart"/>
      <w:r w:rsidRPr="00CF3F97">
        <w:rPr>
          <w:rFonts w:cs="Arial"/>
          <w:color w:val="000000"/>
        </w:rPr>
        <w:t xml:space="preserve">Seluruh dosen </w:t>
      </w:r>
      <w:r w:rsidR="00795295" w:rsidRPr="00CF3F97">
        <w:rPr>
          <w:rFonts w:cs="Arial"/>
          <w:color w:val="000000"/>
        </w:rPr>
        <w:t>PSMTK</w:t>
      </w:r>
      <w:r w:rsidR="00F26092" w:rsidRPr="00CF3F97">
        <w:rPr>
          <w:rFonts w:cs="Arial"/>
          <w:color w:val="000000"/>
        </w:rPr>
        <w:t xml:space="preserve"> </w:t>
      </w:r>
      <w:r w:rsidRPr="00CF3F97">
        <w:rPr>
          <w:rFonts w:cs="Arial"/>
          <w:color w:val="000000"/>
        </w:rPr>
        <w:t xml:space="preserve">adalah </w:t>
      </w:r>
      <w:r w:rsidR="00F26092" w:rsidRPr="00CF3F97">
        <w:rPr>
          <w:rFonts w:cs="Arial"/>
          <w:color w:val="000000"/>
        </w:rPr>
        <w:t>dosen tetap yang berjumlah 23 orang dengan kualifikasi pendidikan S3 (doktor) dan</w:t>
      </w:r>
      <w:r w:rsidR="008C3846" w:rsidRPr="00CF3F97">
        <w:rPr>
          <w:rFonts w:cs="Arial"/>
          <w:color w:val="000000"/>
        </w:rPr>
        <w:t xml:space="preserve"> </w:t>
      </w:r>
      <w:r w:rsidRPr="00CF3F97">
        <w:rPr>
          <w:rFonts w:cs="Arial"/>
          <w:color w:val="000000"/>
        </w:rPr>
        <w:t>seluruhnya</w:t>
      </w:r>
      <w:r w:rsidR="00F26092" w:rsidRPr="00CF3F97">
        <w:rPr>
          <w:rFonts w:cs="Arial"/>
          <w:color w:val="000000"/>
        </w:rPr>
        <w:t xml:space="preserve"> telah memiliki sertifikat pendidik profesional.</w:t>
      </w:r>
      <w:proofErr w:type="gramEnd"/>
      <w:r w:rsidR="00F26092" w:rsidRPr="00CF3F97">
        <w:rPr>
          <w:rFonts w:cs="Arial"/>
          <w:color w:val="000000"/>
        </w:rPr>
        <w:t xml:space="preserve"> </w:t>
      </w:r>
      <w:proofErr w:type="gramStart"/>
      <w:r w:rsidR="00C608DD" w:rsidRPr="00CF3F97">
        <w:rPr>
          <w:rFonts w:cs="Arial"/>
          <w:color w:val="000000"/>
        </w:rPr>
        <w:t>Jumlah tersebut cukup untuk mengampu mata kuliah yang ada di PSMTK</w:t>
      </w:r>
      <w:r w:rsidR="005C16AC" w:rsidRPr="00CF3F97">
        <w:rPr>
          <w:rFonts w:cs="Arial"/>
          <w:color w:val="000000"/>
        </w:rPr>
        <w:t>, yaitu setiap mata kuliah diampu oleh 2 (dua) dosen</w:t>
      </w:r>
      <w:r w:rsidR="00C608DD" w:rsidRPr="00CF3F97">
        <w:rPr>
          <w:rFonts w:cs="Arial"/>
          <w:color w:val="000000"/>
        </w:rPr>
        <w:t>.</w:t>
      </w:r>
      <w:proofErr w:type="gramEnd"/>
      <w:r w:rsidR="00C608DD" w:rsidRPr="00CF3F97">
        <w:rPr>
          <w:rFonts w:cs="Arial"/>
          <w:color w:val="000000"/>
        </w:rPr>
        <w:t xml:space="preserve"> </w:t>
      </w:r>
      <w:proofErr w:type="gramStart"/>
      <w:r w:rsidR="00745C7B" w:rsidRPr="00CF3F97">
        <w:rPr>
          <w:rFonts w:cs="Arial"/>
          <w:color w:val="000000"/>
        </w:rPr>
        <w:t xml:space="preserve">Penugasan dosen sebagai pengampu mata kuliah di PSMTK disesuaikan dengan bidang keahlian dosen yang </w:t>
      </w:r>
      <w:r w:rsidR="00745C7B" w:rsidRPr="00CC5A69">
        <w:rPr>
          <w:rFonts w:cs="Arial"/>
          <w:color w:val="000000" w:themeColor="text1"/>
        </w:rPr>
        <w:lastRenderedPageBreak/>
        <w:t>bersangkutan.</w:t>
      </w:r>
      <w:proofErr w:type="gramEnd"/>
      <w:r w:rsidR="00745C7B" w:rsidRPr="00CC5A69">
        <w:rPr>
          <w:rFonts w:cs="Arial"/>
          <w:color w:val="000000" w:themeColor="text1"/>
        </w:rPr>
        <w:t xml:space="preserve"> Adapun b</w:t>
      </w:r>
      <w:r w:rsidR="00F26092" w:rsidRPr="00CC5A69">
        <w:rPr>
          <w:rFonts w:cs="Arial"/>
          <w:color w:val="000000" w:themeColor="text1"/>
        </w:rPr>
        <w:t xml:space="preserve">auran dosen berdasarkan jabatan </w:t>
      </w:r>
      <w:r w:rsidR="00745C7B" w:rsidRPr="00CC5A69">
        <w:rPr>
          <w:rFonts w:cs="Arial"/>
          <w:color w:val="000000" w:themeColor="text1"/>
        </w:rPr>
        <w:t xml:space="preserve">akademik di PSMTK </w:t>
      </w:r>
      <w:r w:rsidR="00F26092" w:rsidRPr="00CC5A69">
        <w:rPr>
          <w:rFonts w:cs="Arial"/>
          <w:color w:val="000000" w:themeColor="text1"/>
        </w:rPr>
        <w:t>adalah 12 dosen Guru Besar (52</w:t>
      </w:r>
      <w:proofErr w:type="gramStart"/>
      <w:r w:rsidR="000F0FA9" w:rsidRPr="00CC5A69">
        <w:rPr>
          <w:rFonts w:cs="Arial"/>
          <w:color w:val="000000" w:themeColor="text1"/>
        </w:rPr>
        <w:t>,2</w:t>
      </w:r>
      <w:proofErr w:type="gramEnd"/>
      <w:r w:rsidR="00F26092" w:rsidRPr="00CC5A69">
        <w:rPr>
          <w:rFonts w:cs="Arial"/>
          <w:color w:val="000000" w:themeColor="text1"/>
        </w:rPr>
        <w:t xml:space="preserve"> %), 9 Lektor Kepala (39</w:t>
      </w:r>
      <w:r w:rsidR="000F0FA9" w:rsidRPr="00CC5A69">
        <w:rPr>
          <w:rFonts w:cs="Arial"/>
          <w:color w:val="000000" w:themeColor="text1"/>
        </w:rPr>
        <w:t>,1</w:t>
      </w:r>
      <w:r w:rsidR="00F26092" w:rsidRPr="00CC5A69">
        <w:rPr>
          <w:rFonts w:cs="Arial"/>
          <w:color w:val="000000" w:themeColor="text1"/>
        </w:rPr>
        <w:t xml:space="preserve"> %), dan 2 Lektor (</w:t>
      </w:r>
      <w:r w:rsidR="000F0FA9" w:rsidRPr="00CC5A69">
        <w:rPr>
          <w:rFonts w:cs="Arial"/>
          <w:color w:val="000000" w:themeColor="text1"/>
        </w:rPr>
        <w:t>8,7</w:t>
      </w:r>
      <w:r w:rsidR="00706FA1" w:rsidRPr="00CC5A69">
        <w:rPr>
          <w:rFonts w:cs="Arial"/>
          <w:color w:val="000000" w:themeColor="text1"/>
        </w:rPr>
        <w:t xml:space="preserve"> </w:t>
      </w:r>
      <w:r w:rsidR="00F26092" w:rsidRPr="00CC5A69">
        <w:rPr>
          <w:rFonts w:cs="Arial"/>
          <w:color w:val="000000" w:themeColor="text1"/>
        </w:rPr>
        <w:t>%)</w:t>
      </w:r>
      <w:r w:rsidR="00807940">
        <w:rPr>
          <w:rFonts w:cs="Arial"/>
          <w:color w:val="000000" w:themeColor="text1"/>
        </w:rPr>
        <w:t xml:space="preserve"> seperti ditunjukkan pada Tabel 4.1.</w:t>
      </w:r>
    </w:p>
    <w:p w:rsidR="00A760C2" w:rsidRDefault="00A760C2" w:rsidP="00CF3F97">
      <w:pPr>
        <w:autoSpaceDE w:val="0"/>
        <w:autoSpaceDN w:val="0"/>
        <w:adjustRightInd w:val="0"/>
        <w:spacing w:after="0" w:line="240" w:lineRule="auto"/>
        <w:jc w:val="both"/>
        <w:rPr>
          <w:rFonts w:cs="Arial"/>
          <w:color w:val="FF0000"/>
        </w:rPr>
      </w:pPr>
    </w:p>
    <w:p w:rsidR="00A65941" w:rsidRPr="00CF3F97" w:rsidRDefault="00A65941" w:rsidP="00CF3F97">
      <w:pPr>
        <w:spacing w:after="0" w:line="240" w:lineRule="auto"/>
        <w:ind w:left="567" w:hanging="567"/>
        <w:jc w:val="center"/>
        <w:rPr>
          <w:rFonts w:eastAsia="Calibri" w:cs="Arial"/>
          <w:bCs/>
          <w:lang w:val="id-ID"/>
        </w:rPr>
      </w:pPr>
      <w:r w:rsidRPr="00CF3F97">
        <w:rPr>
          <w:rFonts w:eastAsia="Calibri" w:cs="Arial"/>
          <w:bCs/>
          <w:lang w:val="id-ID"/>
        </w:rPr>
        <w:t>Tabel</w:t>
      </w:r>
      <w:r w:rsidR="008C3846" w:rsidRPr="00CF3F97">
        <w:rPr>
          <w:rFonts w:eastAsia="Calibri" w:cs="Arial"/>
          <w:bCs/>
        </w:rPr>
        <w:t xml:space="preserve"> 4.1</w:t>
      </w:r>
      <w:r w:rsidRPr="00CF3F97">
        <w:rPr>
          <w:rFonts w:eastAsia="Calibri" w:cs="Arial"/>
          <w:bCs/>
          <w:lang w:val="id-ID"/>
        </w:rPr>
        <w:t xml:space="preserve"> Profil jumlah, kualifikasi dan jabatan akademi</w:t>
      </w:r>
      <w:r w:rsidR="008C3846" w:rsidRPr="00CF3F97">
        <w:rPr>
          <w:rFonts w:eastAsia="Calibri" w:cs="Arial"/>
          <w:bCs/>
        </w:rPr>
        <w:t>k</w:t>
      </w:r>
      <w:r w:rsidRPr="00CF3F97">
        <w:rPr>
          <w:rFonts w:eastAsia="Calibri" w:cs="Arial"/>
          <w:bCs/>
          <w:lang w:val="id-ID"/>
        </w:rPr>
        <w:t xml:space="preserve"> dosen tetap </w:t>
      </w:r>
      <w:r w:rsidRPr="00CF3F97">
        <w:rPr>
          <w:rFonts w:eastAsia="Calibri" w:cs="Arial"/>
          <w:bCs/>
        </w:rPr>
        <w:t>PS</w:t>
      </w:r>
      <w:r w:rsidR="00D14BB8" w:rsidRPr="00CF3F97">
        <w:rPr>
          <w:rFonts w:eastAsia="Calibri" w:cs="Arial"/>
          <w:bCs/>
        </w:rPr>
        <w:t>M</w:t>
      </w:r>
      <w:r w:rsidRPr="00CF3F97">
        <w:rPr>
          <w:rFonts w:eastAsia="Calibri" w:cs="Arial"/>
          <w:bCs/>
        </w:rPr>
        <w:t>TK U</w:t>
      </w:r>
      <w:r w:rsidR="007758B9" w:rsidRPr="00CF3F97">
        <w:rPr>
          <w:rFonts w:eastAsia="Calibri" w:cs="Arial"/>
          <w:bCs/>
        </w:rPr>
        <w:t>ndip</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1390"/>
        <w:gridCol w:w="1303"/>
        <w:gridCol w:w="1352"/>
        <w:gridCol w:w="1047"/>
        <w:gridCol w:w="1087"/>
        <w:gridCol w:w="1477"/>
        <w:gridCol w:w="963"/>
      </w:tblGrid>
      <w:tr w:rsidR="00A65941" w:rsidRPr="00CF3F97" w:rsidTr="0027702F">
        <w:trPr>
          <w:jc w:val="center"/>
        </w:trPr>
        <w:tc>
          <w:tcPr>
            <w:tcW w:w="572" w:type="dxa"/>
            <w:vMerge w:val="restart"/>
            <w:shd w:val="pct15" w:color="auto" w:fill="auto"/>
            <w:vAlign w:val="center"/>
          </w:tcPr>
          <w:p w:rsidR="00A65941" w:rsidRPr="00CF3F97" w:rsidRDefault="00A65941" w:rsidP="00CF3F97">
            <w:pPr>
              <w:spacing w:after="0" w:line="240" w:lineRule="auto"/>
              <w:jc w:val="both"/>
              <w:rPr>
                <w:rFonts w:eastAsia="Calibri" w:cs="Arial"/>
                <w:b/>
                <w:bCs/>
              </w:rPr>
            </w:pPr>
            <w:r w:rsidRPr="00CF3F97">
              <w:rPr>
                <w:rFonts w:eastAsia="Calibri" w:cs="Arial"/>
                <w:b/>
                <w:bCs/>
              </w:rPr>
              <w:t>No.</w:t>
            </w:r>
          </w:p>
        </w:tc>
        <w:tc>
          <w:tcPr>
            <w:tcW w:w="1390" w:type="dxa"/>
            <w:vMerge w:val="restart"/>
            <w:shd w:val="pct15" w:color="auto" w:fill="auto"/>
            <w:vAlign w:val="center"/>
          </w:tcPr>
          <w:p w:rsidR="00A65941" w:rsidRPr="00CF3F97" w:rsidRDefault="00A65941" w:rsidP="00CF3F97">
            <w:pPr>
              <w:spacing w:after="0" w:line="240" w:lineRule="auto"/>
              <w:jc w:val="both"/>
              <w:rPr>
                <w:rFonts w:eastAsia="Calibri" w:cs="Arial"/>
                <w:b/>
                <w:bCs/>
              </w:rPr>
            </w:pPr>
            <w:r w:rsidRPr="00CF3F97">
              <w:rPr>
                <w:rFonts w:eastAsia="Calibri" w:cs="Arial"/>
                <w:b/>
                <w:bCs/>
              </w:rPr>
              <w:t>Pendidikan</w:t>
            </w:r>
          </w:p>
        </w:tc>
        <w:tc>
          <w:tcPr>
            <w:tcW w:w="6266" w:type="dxa"/>
            <w:gridSpan w:val="5"/>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Gelar Akademik</w:t>
            </w:r>
          </w:p>
        </w:tc>
        <w:tc>
          <w:tcPr>
            <w:tcW w:w="963" w:type="dxa"/>
            <w:vMerge w:val="restart"/>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Total</w:t>
            </w:r>
          </w:p>
        </w:tc>
      </w:tr>
      <w:tr w:rsidR="00A65941" w:rsidRPr="00CF3F97" w:rsidTr="0027702F">
        <w:trPr>
          <w:jc w:val="center"/>
        </w:trPr>
        <w:tc>
          <w:tcPr>
            <w:tcW w:w="572" w:type="dxa"/>
            <w:vMerge/>
            <w:shd w:val="pct15" w:color="auto" w:fill="auto"/>
          </w:tcPr>
          <w:p w:rsidR="00A65941" w:rsidRPr="00CF3F97" w:rsidRDefault="00A65941" w:rsidP="00CF3F97">
            <w:pPr>
              <w:spacing w:after="0" w:line="240" w:lineRule="auto"/>
              <w:jc w:val="both"/>
              <w:rPr>
                <w:rFonts w:eastAsia="Calibri" w:cs="Arial"/>
                <w:b/>
                <w:bCs/>
              </w:rPr>
            </w:pPr>
          </w:p>
        </w:tc>
        <w:tc>
          <w:tcPr>
            <w:tcW w:w="1390" w:type="dxa"/>
            <w:vMerge/>
            <w:shd w:val="pct15" w:color="auto" w:fill="auto"/>
            <w:vAlign w:val="center"/>
          </w:tcPr>
          <w:p w:rsidR="00A65941" w:rsidRPr="00CF3F97" w:rsidRDefault="00A65941" w:rsidP="00CF3F97">
            <w:pPr>
              <w:spacing w:after="0" w:line="240" w:lineRule="auto"/>
              <w:jc w:val="both"/>
              <w:rPr>
                <w:rFonts w:eastAsia="Calibri" w:cs="Arial"/>
                <w:b/>
                <w:bCs/>
              </w:rPr>
            </w:pPr>
          </w:p>
        </w:tc>
        <w:tc>
          <w:tcPr>
            <w:tcW w:w="1303"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Guru Besar</w:t>
            </w:r>
          </w:p>
        </w:tc>
        <w:tc>
          <w:tcPr>
            <w:tcW w:w="1352"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Lektor kepala</w:t>
            </w:r>
          </w:p>
        </w:tc>
        <w:tc>
          <w:tcPr>
            <w:tcW w:w="104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Lektor</w:t>
            </w:r>
          </w:p>
        </w:tc>
        <w:tc>
          <w:tcPr>
            <w:tcW w:w="108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Asisten</w:t>
            </w:r>
          </w:p>
        </w:tc>
        <w:tc>
          <w:tcPr>
            <w:tcW w:w="1477" w:type="dxa"/>
            <w:shd w:val="pct15" w:color="auto" w:fill="auto"/>
            <w:vAlign w:val="center"/>
          </w:tcPr>
          <w:p w:rsidR="00A65941" w:rsidRPr="00CF3F97" w:rsidRDefault="00A65941" w:rsidP="00C60BE4">
            <w:pPr>
              <w:spacing w:after="0" w:line="240" w:lineRule="auto"/>
              <w:jc w:val="center"/>
              <w:rPr>
                <w:rFonts w:eastAsia="Calibri" w:cs="Arial"/>
                <w:b/>
                <w:bCs/>
              </w:rPr>
            </w:pPr>
            <w:r w:rsidRPr="00CF3F97">
              <w:rPr>
                <w:rFonts w:eastAsia="Calibri" w:cs="Arial"/>
                <w:b/>
                <w:bCs/>
              </w:rPr>
              <w:t>Tenaga Pengajar</w:t>
            </w:r>
          </w:p>
        </w:tc>
        <w:tc>
          <w:tcPr>
            <w:tcW w:w="963" w:type="dxa"/>
            <w:vMerge/>
            <w:shd w:val="pct15" w:color="auto" w:fill="auto"/>
          </w:tcPr>
          <w:p w:rsidR="00A65941" w:rsidRPr="00CF3F97" w:rsidRDefault="00A65941" w:rsidP="00CF3F97">
            <w:pPr>
              <w:spacing w:after="0" w:line="240" w:lineRule="auto"/>
              <w:jc w:val="both"/>
              <w:rPr>
                <w:rFonts w:eastAsia="Calibri" w:cs="Arial"/>
                <w:b/>
                <w:bCs/>
              </w:rPr>
            </w:pPr>
          </w:p>
        </w:tc>
      </w:tr>
      <w:tr w:rsidR="00A65941" w:rsidRPr="00CF3F97" w:rsidTr="0027702F">
        <w:trPr>
          <w:jc w:val="center"/>
        </w:trPr>
        <w:tc>
          <w:tcPr>
            <w:tcW w:w="572" w:type="dxa"/>
            <w:shd w:val="pct15" w:color="auto" w:fill="auto"/>
          </w:tcPr>
          <w:p w:rsidR="00A65941" w:rsidRPr="00CF3F97" w:rsidRDefault="00A65941" w:rsidP="00CF3F97">
            <w:pPr>
              <w:spacing w:after="0" w:line="240" w:lineRule="auto"/>
              <w:jc w:val="center"/>
              <w:rPr>
                <w:rFonts w:eastAsia="Calibri" w:cs="Arial"/>
                <w:b/>
                <w:bCs/>
              </w:rPr>
            </w:pPr>
            <w:r w:rsidRPr="00CF3F97">
              <w:rPr>
                <w:rFonts w:eastAsia="Calibri" w:cs="Arial"/>
                <w:b/>
                <w:bCs/>
              </w:rPr>
              <w:t>(1)</w:t>
            </w:r>
          </w:p>
        </w:tc>
        <w:tc>
          <w:tcPr>
            <w:tcW w:w="1390"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(2)</w:t>
            </w:r>
          </w:p>
        </w:tc>
        <w:tc>
          <w:tcPr>
            <w:tcW w:w="1303"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(3)</w:t>
            </w:r>
          </w:p>
        </w:tc>
        <w:tc>
          <w:tcPr>
            <w:tcW w:w="1352"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(4)</w:t>
            </w:r>
          </w:p>
        </w:tc>
        <w:tc>
          <w:tcPr>
            <w:tcW w:w="104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(5)</w:t>
            </w:r>
          </w:p>
        </w:tc>
        <w:tc>
          <w:tcPr>
            <w:tcW w:w="108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(6)</w:t>
            </w:r>
          </w:p>
        </w:tc>
        <w:tc>
          <w:tcPr>
            <w:tcW w:w="1477" w:type="dxa"/>
            <w:shd w:val="pct15" w:color="auto" w:fill="auto"/>
            <w:vAlign w:val="center"/>
          </w:tcPr>
          <w:p w:rsidR="00A65941" w:rsidRPr="00CF3F97" w:rsidRDefault="00A65941" w:rsidP="00CF3F97">
            <w:pPr>
              <w:spacing w:after="0" w:line="240" w:lineRule="auto"/>
              <w:jc w:val="center"/>
              <w:rPr>
                <w:rFonts w:eastAsia="Calibri" w:cs="Arial"/>
                <w:b/>
                <w:bCs/>
              </w:rPr>
            </w:pPr>
            <w:r w:rsidRPr="00CF3F97">
              <w:rPr>
                <w:rFonts w:eastAsia="Calibri" w:cs="Arial"/>
                <w:b/>
                <w:bCs/>
              </w:rPr>
              <w:t>(7)</w:t>
            </w:r>
          </w:p>
        </w:tc>
        <w:tc>
          <w:tcPr>
            <w:tcW w:w="963" w:type="dxa"/>
            <w:shd w:val="pct15" w:color="auto" w:fill="auto"/>
          </w:tcPr>
          <w:p w:rsidR="00A65941" w:rsidRPr="00CF3F97" w:rsidRDefault="00A65941" w:rsidP="00CF3F97">
            <w:pPr>
              <w:spacing w:after="0" w:line="240" w:lineRule="auto"/>
              <w:jc w:val="center"/>
              <w:rPr>
                <w:rFonts w:eastAsia="Calibri" w:cs="Arial"/>
                <w:b/>
                <w:bCs/>
              </w:rPr>
            </w:pPr>
            <w:r w:rsidRPr="00CF3F97">
              <w:rPr>
                <w:rFonts w:eastAsia="Calibri" w:cs="Arial"/>
                <w:b/>
                <w:bCs/>
              </w:rPr>
              <w:t>(8)</w:t>
            </w:r>
          </w:p>
        </w:tc>
      </w:tr>
      <w:tr w:rsidR="00A65941" w:rsidRPr="00CF3F97" w:rsidTr="0027702F">
        <w:trPr>
          <w:jc w:val="center"/>
        </w:trPr>
        <w:tc>
          <w:tcPr>
            <w:tcW w:w="572" w:type="dxa"/>
            <w:vAlign w:val="center"/>
          </w:tcPr>
          <w:p w:rsidR="00A65941" w:rsidRPr="00CF3F97" w:rsidRDefault="00A65941" w:rsidP="00CF3F97">
            <w:pPr>
              <w:spacing w:after="0" w:line="240" w:lineRule="auto"/>
              <w:jc w:val="center"/>
              <w:rPr>
                <w:rFonts w:eastAsia="Calibri" w:cs="Arial"/>
                <w:bCs/>
              </w:rPr>
            </w:pPr>
            <w:r w:rsidRPr="00CF3F97">
              <w:rPr>
                <w:rFonts w:eastAsia="Calibri" w:cs="Arial"/>
                <w:bCs/>
              </w:rPr>
              <w:t>1</w:t>
            </w:r>
          </w:p>
        </w:tc>
        <w:tc>
          <w:tcPr>
            <w:tcW w:w="1390"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rPr>
              <w:t>S</w:t>
            </w:r>
            <w:r w:rsidRPr="00CF3F97">
              <w:rPr>
                <w:rFonts w:eastAsia="Calibri" w:cs="Arial"/>
                <w:bCs/>
                <w:lang w:val="id-ID"/>
              </w:rPr>
              <w:t>-</w:t>
            </w:r>
            <w:r w:rsidRPr="00CF3F97">
              <w:rPr>
                <w:rFonts w:eastAsia="Calibri" w:cs="Arial"/>
                <w:bCs/>
              </w:rPr>
              <w:t>3</w:t>
            </w:r>
          </w:p>
        </w:tc>
        <w:tc>
          <w:tcPr>
            <w:tcW w:w="1303" w:type="dxa"/>
          </w:tcPr>
          <w:p w:rsidR="00A65941" w:rsidRPr="00CF3F97" w:rsidRDefault="00D14BB8" w:rsidP="00CF3F97">
            <w:pPr>
              <w:spacing w:after="0" w:line="240" w:lineRule="auto"/>
              <w:jc w:val="center"/>
              <w:rPr>
                <w:rFonts w:eastAsia="Calibri" w:cs="Arial"/>
                <w:bCs/>
              </w:rPr>
            </w:pPr>
            <w:r w:rsidRPr="00CF3F97">
              <w:rPr>
                <w:rFonts w:eastAsia="Calibri" w:cs="Arial"/>
                <w:bCs/>
              </w:rPr>
              <w:t>12</w:t>
            </w:r>
          </w:p>
        </w:tc>
        <w:tc>
          <w:tcPr>
            <w:tcW w:w="1352" w:type="dxa"/>
          </w:tcPr>
          <w:p w:rsidR="00A65941" w:rsidRPr="00CF3F97" w:rsidRDefault="00D14BB8" w:rsidP="00CF3F97">
            <w:pPr>
              <w:spacing w:after="0" w:line="240" w:lineRule="auto"/>
              <w:jc w:val="center"/>
              <w:rPr>
                <w:rFonts w:eastAsia="Calibri" w:cs="Arial"/>
                <w:bCs/>
              </w:rPr>
            </w:pPr>
            <w:r w:rsidRPr="00CF3F97">
              <w:rPr>
                <w:rFonts w:eastAsia="Calibri" w:cs="Arial"/>
                <w:bCs/>
              </w:rPr>
              <w:t>9</w:t>
            </w:r>
          </w:p>
        </w:tc>
        <w:tc>
          <w:tcPr>
            <w:tcW w:w="1047" w:type="dxa"/>
          </w:tcPr>
          <w:p w:rsidR="00A65941" w:rsidRPr="00CF3F97" w:rsidRDefault="00D14BB8" w:rsidP="00CF3F97">
            <w:pPr>
              <w:spacing w:after="0" w:line="240" w:lineRule="auto"/>
              <w:jc w:val="center"/>
              <w:rPr>
                <w:rFonts w:eastAsia="Calibri" w:cs="Arial"/>
                <w:bCs/>
              </w:rPr>
            </w:pPr>
            <w:r w:rsidRPr="00CF3F97">
              <w:rPr>
                <w:rFonts w:eastAsia="Calibri" w:cs="Arial"/>
                <w:bCs/>
              </w:rPr>
              <w:t>2</w:t>
            </w:r>
          </w:p>
        </w:tc>
        <w:tc>
          <w:tcPr>
            <w:tcW w:w="1087"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lang w:val="id-ID"/>
              </w:rPr>
              <w:t>0</w:t>
            </w:r>
          </w:p>
        </w:tc>
        <w:tc>
          <w:tcPr>
            <w:tcW w:w="1477" w:type="dxa"/>
          </w:tcPr>
          <w:p w:rsidR="00A65941" w:rsidRPr="00CF3F97" w:rsidRDefault="00A65941" w:rsidP="00CF3F97">
            <w:pPr>
              <w:spacing w:after="0" w:line="240" w:lineRule="auto"/>
              <w:jc w:val="center"/>
              <w:rPr>
                <w:rFonts w:eastAsia="Calibri" w:cs="Arial"/>
                <w:bCs/>
                <w:lang w:val="id-ID"/>
              </w:rPr>
            </w:pPr>
            <w:r w:rsidRPr="00CF3F97">
              <w:rPr>
                <w:rFonts w:eastAsia="Calibri" w:cs="Arial"/>
                <w:bCs/>
                <w:lang w:val="id-ID"/>
              </w:rPr>
              <w:t>0</w:t>
            </w:r>
          </w:p>
        </w:tc>
        <w:tc>
          <w:tcPr>
            <w:tcW w:w="963" w:type="dxa"/>
          </w:tcPr>
          <w:p w:rsidR="00A65941" w:rsidRPr="00CF3F97" w:rsidRDefault="00A65941" w:rsidP="00CF3F97">
            <w:pPr>
              <w:spacing w:after="0" w:line="240" w:lineRule="auto"/>
              <w:jc w:val="center"/>
              <w:rPr>
                <w:rFonts w:eastAsia="Calibri" w:cs="Arial"/>
                <w:bCs/>
              </w:rPr>
            </w:pPr>
            <w:r w:rsidRPr="00CF3F97">
              <w:rPr>
                <w:rFonts w:eastAsia="Calibri" w:cs="Arial"/>
                <w:bCs/>
                <w:lang w:val="id-ID"/>
              </w:rPr>
              <w:t>2</w:t>
            </w:r>
            <w:r w:rsidR="00D14BB8" w:rsidRPr="00CF3F97">
              <w:rPr>
                <w:rFonts w:eastAsia="Calibri" w:cs="Arial"/>
                <w:bCs/>
              </w:rPr>
              <w:t>3</w:t>
            </w:r>
          </w:p>
        </w:tc>
      </w:tr>
      <w:tr w:rsidR="00A65941" w:rsidRPr="00CF3F97" w:rsidTr="0027702F">
        <w:trPr>
          <w:jc w:val="center"/>
        </w:trPr>
        <w:tc>
          <w:tcPr>
            <w:tcW w:w="1962" w:type="dxa"/>
            <w:gridSpan w:val="2"/>
          </w:tcPr>
          <w:p w:rsidR="00A65941" w:rsidRPr="00CF3F97" w:rsidRDefault="00A65941" w:rsidP="00CF3F97">
            <w:pPr>
              <w:spacing w:after="0" w:line="240" w:lineRule="auto"/>
              <w:jc w:val="both"/>
              <w:rPr>
                <w:rFonts w:eastAsia="Calibri" w:cs="Arial"/>
                <w:b/>
                <w:bCs/>
              </w:rPr>
            </w:pPr>
            <w:r w:rsidRPr="00CF3F97">
              <w:rPr>
                <w:rFonts w:eastAsia="Calibri" w:cs="Arial"/>
                <w:b/>
                <w:bCs/>
              </w:rPr>
              <w:t>Total</w:t>
            </w:r>
          </w:p>
        </w:tc>
        <w:tc>
          <w:tcPr>
            <w:tcW w:w="1303" w:type="dxa"/>
          </w:tcPr>
          <w:p w:rsidR="00A65941" w:rsidRPr="00CF3F97" w:rsidRDefault="00D14BB8" w:rsidP="00CF3F97">
            <w:pPr>
              <w:spacing w:after="0" w:line="240" w:lineRule="auto"/>
              <w:jc w:val="center"/>
              <w:rPr>
                <w:rFonts w:eastAsia="Calibri" w:cs="Arial"/>
                <w:bCs/>
              </w:rPr>
            </w:pPr>
            <w:r w:rsidRPr="00CF3F97">
              <w:rPr>
                <w:rFonts w:eastAsia="Calibri" w:cs="Arial"/>
                <w:bCs/>
              </w:rPr>
              <w:t>12</w:t>
            </w:r>
          </w:p>
        </w:tc>
        <w:tc>
          <w:tcPr>
            <w:tcW w:w="1352" w:type="dxa"/>
          </w:tcPr>
          <w:p w:rsidR="00A65941" w:rsidRPr="00CF3F97" w:rsidRDefault="00D14BB8" w:rsidP="00CF3F97">
            <w:pPr>
              <w:spacing w:after="0" w:line="240" w:lineRule="auto"/>
              <w:jc w:val="center"/>
              <w:rPr>
                <w:rFonts w:eastAsia="Calibri" w:cs="Arial"/>
                <w:bCs/>
              </w:rPr>
            </w:pPr>
            <w:r w:rsidRPr="00CF3F97">
              <w:rPr>
                <w:rFonts w:eastAsia="Calibri" w:cs="Arial"/>
                <w:bCs/>
              </w:rPr>
              <w:t>9</w:t>
            </w:r>
          </w:p>
        </w:tc>
        <w:tc>
          <w:tcPr>
            <w:tcW w:w="1047" w:type="dxa"/>
          </w:tcPr>
          <w:p w:rsidR="00A65941" w:rsidRPr="00CF3F97" w:rsidRDefault="00D14BB8" w:rsidP="00CF3F97">
            <w:pPr>
              <w:spacing w:after="0" w:line="240" w:lineRule="auto"/>
              <w:jc w:val="center"/>
              <w:rPr>
                <w:rFonts w:eastAsia="Calibri" w:cs="Arial"/>
                <w:bCs/>
              </w:rPr>
            </w:pPr>
            <w:r w:rsidRPr="00CF3F97">
              <w:rPr>
                <w:rFonts w:eastAsia="Calibri" w:cs="Arial"/>
                <w:bCs/>
              </w:rPr>
              <w:t>2</w:t>
            </w:r>
          </w:p>
        </w:tc>
        <w:tc>
          <w:tcPr>
            <w:tcW w:w="1087" w:type="dxa"/>
          </w:tcPr>
          <w:p w:rsidR="00A65941" w:rsidRPr="00CF3F97" w:rsidRDefault="00A65941" w:rsidP="00CF3F97">
            <w:pPr>
              <w:spacing w:after="0" w:line="240" w:lineRule="auto"/>
              <w:jc w:val="center"/>
              <w:rPr>
                <w:rFonts w:eastAsia="Calibri" w:cs="Arial"/>
                <w:bCs/>
              </w:rPr>
            </w:pPr>
            <w:r w:rsidRPr="00CF3F97">
              <w:rPr>
                <w:rFonts w:eastAsia="Calibri" w:cs="Arial"/>
                <w:bCs/>
              </w:rPr>
              <w:t>0</w:t>
            </w:r>
          </w:p>
        </w:tc>
        <w:tc>
          <w:tcPr>
            <w:tcW w:w="1477" w:type="dxa"/>
          </w:tcPr>
          <w:p w:rsidR="00A65941" w:rsidRPr="00CF3F97" w:rsidRDefault="00A65941" w:rsidP="00CF3F97">
            <w:pPr>
              <w:spacing w:after="0" w:line="240" w:lineRule="auto"/>
              <w:jc w:val="center"/>
              <w:rPr>
                <w:rFonts w:eastAsia="Calibri" w:cs="Arial"/>
                <w:bCs/>
              </w:rPr>
            </w:pPr>
            <w:r w:rsidRPr="00CF3F97">
              <w:rPr>
                <w:rFonts w:eastAsia="Calibri" w:cs="Arial"/>
                <w:bCs/>
              </w:rPr>
              <w:t>0</w:t>
            </w:r>
          </w:p>
        </w:tc>
        <w:tc>
          <w:tcPr>
            <w:tcW w:w="963" w:type="dxa"/>
          </w:tcPr>
          <w:p w:rsidR="00A65941" w:rsidRPr="00CF3F97" w:rsidRDefault="00A65941" w:rsidP="00CF3F97">
            <w:pPr>
              <w:spacing w:after="0" w:line="240" w:lineRule="auto"/>
              <w:jc w:val="center"/>
              <w:rPr>
                <w:rFonts w:eastAsia="Calibri" w:cs="Arial"/>
                <w:bCs/>
              </w:rPr>
            </w:pPr>
            <w:r w:rsidRPr="00CF3F97">
              <w:rPr>
                <w:rFonts w:eastAsia="Calibri" w:cs="Arial"/>
                <w:bCs/>
              </w:rPr>
              <w:t>2</w:t>
            </w:r>
            <w:r w:rsidR="00D14BB8" w:rsidRPr="00CF3F97">
              <w:rPr>
                <w:rFonts w:eastAsia="Calibri" w:cs="Arial"/>
                <w:bCs/>
              </w:rPr>
              <w:t>3</w:t>
            </w:r>
          </w:p>
        </w:tc>
      </w:tr>
    </w:tbl>
    <w:p w:rsidR="00A65941" w:rsidRPr="00CF3F97" w:rsidRDefault="00A65941" w:rsidP="00CF3F97">
      <w:pPr>
        <w:autoSpaceDE w:val="0"/>
        <w:autoSpaceDN w:val="0"/>
        <w:adjustRightInd w:val="0"/>
        <w:spacing w:after="0" w:line="240" w:lineRule="auto"/>
        <w:jc w:val="both"/>
        <w:rPr>
          <w:rFonts w:cs="Arial"/>
          <w:color w:val="000000"/>
        </w:rPr>
      </w:pPr>
    </w:p>
    <w:p w:rsidR="00B66C15" w:rsidRPr="00CF3F97" w:rsidRDefault="00EF5B71" w:rsidP="00CF3F97">
      <w:pPr>
        <w:autoSpaceDE w:val="0"/>
        <w:autoSpaceDN w:val="0"/>
        <w:adjustRightInd w:val="0"/>
        <w:spacing w:after="0" w:line="240" w:lineRule="auto"/>
        <w:jc w:val="both"/>
        <w:rPr>
          <w:rFonts w:cs="Arial"/>
          <w:color w:val="000000"/>
        </w:rPr>
      </w:pPr>
      <w:r w:rsidRPr="00CF3F97">
        <w:rPr>
          <w:rFonts w:cs="Arial"/>
          <w:color w:val="000000"/>
        </w:rPr>
        <w:t>Dengan r</w:t>
      </w:r>
      <w:r w:rsidR="00795295" w:rsidRPr="00CF3F97">
        <w:rPr>
          <w:rFonts w:cs="Arial"/>
          <w:color w:val="000000"/>
        </w:rPr>
        <w:t>asio jumlah mahasiswa PSMTK terhadap jumlah dosen tetap adalah 1</w:t>
      </w:r>
      <w:proofErr w:type="gramStart"/>
      <w:r w:rsidR="00795295" w:rsidRPr="00CF3F97">
        <w:rPr>
          <w:rFonts w:cs="Arial"/>
          <w:color w:val="000000"/>
        </w:rPr>
        <w:t>,2</w:t>
      </w:r>
      <w:r w:rsidR="008C3846" w:rsidRPr="00CF3F97">
        <w:rPr>
          <w:rFonts w:cs="Arial"/>
          <w:color w:val="000000"/>
        </w:rPr>
        <w:t>:1</w:t>
      </w:r>
      <w:proofErr w:type="gramEnd"/>
      <w:r w:rsidRPr="00CF3F97">
        <w:rPr>
          <w:rFonts w:cs="Arial"/>
          <w:color w:val="000000"/>
        </w:rPr>
        <w:t>, d</w:t>
      </w:r>
      <w:r w:rsidR="00795295" w:rsidRPr="00CF3F97">
        <w:rPr>
          <w:rFonts w:cs="Arial"/>
          <w:color w:val="000000"/>
        </w:rPr>
        <w:t xml:space="preserve">osen </w:t>
      </w:r>
      <w:r w:rsidR="00CB2F68" w:rsidRPr="00CF3F97">
        <w:rPr>
          <w:rFonts w:cs="Arial"/>
          <w:color w:val="000000"/>
        </w:rPr>
        <w:t>PSMTK</w:t>
      </w:r>
      <w:r w:rsidR="00795295" w:rsidRPr="00CF3F97">
        <w:rPr>
          <w:rFonts w:cs="Arial"/>
          <w:color w:val="000000"/>
        </w:rPr>
        <w:t xml:space="preserve"> memiliki bimbingan utama tugas akhir rata-rata sebanyak 1 mahasiswa</w:t>
      </w:r>
      <w:r w:rsidR="006B338C">
        <w:rPr>
          <w:rFonts w:cs="Arial"/>
          <w:color w:val="000000"/>
        </w:rPr>
        <w:t xml:space="preserve"> per tahun</w:t>
      </w:r>
      <w:r w:rsidR="00795295" w:rsidRPr="00CF3F97">
        <w:rPr>
          <w:rFonts w:cs="Arial"/>
          <w:color w:val="000000"/>
        </w:rPr>
        <w:t xml:space="preserve">. </w:t>
      </w:r>
      <w:proofErr w:type="gramStart"/>
      <w:r w:rsidR="00795295" w:rsidRPr="00CF3F97">
        <w:rPr>
          <w:rFonts w:cs="Arial"/>
          <w:color w:val="000000"/>
        </w:rPr>
        <w:t>Adapun</w:t>
      </w:r>
      <w:r w:rsidR="00096E4D">
        <w:rPr>
          <w:rFonts w:cs="Arial"/>
          <w:color w:val="000000"/>
        </w:rPr>
        <w:t xml:space="preserve"> jika ditinjau untuk seluruh program studi yang ada</w:t>
      </w:r>
      <w:r w:rsidR="006B338C">
        <w:rPr>
          <w:rFonts w:cs="Arial"/>
          <w:color w:val="000000"/>
        </w:rPr>
        <w:t xml:space="preserve">, maka bimbingan utama tugas akhir dosen PSMTK rata-rata per tahun adalah </w:t>
      </w:r>
      <w:r w:rsidR="00FD75D1">
        <w:rPr>
          <w:rFonts w:cs="Arial"/>
          <w:color w:val="000000"/>
        </w:rPr>
        <w:t xml:space="preserve">sebanyak </w:t>
      </w:r>
      <w:r w:rsidR="006B338C">
        <w:rPr>
          <w:rFonts w:cs="Arial"/>
          <w:color w:val="000000"/>
        </w:rPr>
        <w:t>3 mahasiswa.</w:t>
      </w:r>
      <w:proofErr w:type="gramEnd"/>
      <w:r w:rsidR="00795295" w:rsidRPr="00CF3F97">
        <w:rPr>
          <w:rFonts w:cs="Arial"/>
          <w:color w:val="000000"/>
        </w:rPr>
        <w:t xml:space="preserve"> </w:t>
      </w:r>
      <w:r w:rsidR="00B66C15" w:rsidRPr="00CF3F97">
        <w:rPr>
          <w:rFonts w:cs="Arial"/>
          <w:color w:val="000000"/>
        </w:rPr>
        <w:t xml:space="preserve">Ekuivalensi Waktu Mengajar Penuh (EWMP) </w:t>
      </w:r>
      <w:r w:rsidR="00795295" w:rsidRPr="00CF3F97">
        <w:rPr>
          <w:rFonts w:cs="Arial"/>
          <w:color w:val="000000"/>
        </w:rPr>
        <w:t>dosen PSMTK</w:t>
      </w:r>
      <w:r w:rsidR="00504B2C" w:rsidRPr="00CF3F97">
        <w:rPr>
          <w:rFonts w:cs="Arial"/>
          <w:color w:val="000000"/>
        </w:rPr>
        <w:t xml:space="preserve"> </w:t>
      </w:r>
      <w:r w:rsidRPr="00CF3F97">
        <w:rPr>
          <w:rFonts w:cs="Arial"/>
          <w:color w:val="000000"/>
        </w:rPr>
        <w:t xml:space="preserve">yang meliputi kegiatan pendidikan (pembelajaran dan pembimbingan), penelitian, pengabdian kepada masyarakat, serta tugas tambahan dan/atau penunjang </w:t>
      </w:r>
      <w:r w:rsidR="00504B2C" w:rsidRPr="00CF3F97">
        <w:rPr>
          <w:rFonts w:cs="Arial"/>
          <w:color w:val="000000"/>
        </w:rPr>
        <w:t xml:space="preserve">rata-rata per semester sebesar </w:t>
      </w:r>
      <w:r w:rsidR="008C3846" w:rsidRPr="00CF3F97">
        <w:rPr>
          <w:rFonts w:cs="Arial"/>
          <w:color w:val="000000"/>
        </w:rPr>
        <w:t>12</w:t>
      </w:r>
      <w:proofErr w:type="gramStart"/>
      <w:r w:rsidR="008C3846" w:rsidRPr="00CF3F97">
        <w:rPr>
          <w:rFonts w:cs="Arial"/>
          <w:color w:val="000000"/>
        </w:rPr>
        <w:t>,9</w:t>
      </w:r>
      <w:proofErr w:type="gramEnd"/>
      <w:r w:rsidR="00504B2C" w:rsidRPr="00CF3F97">
        <w:rPr>
          <w:rFonts w:cs="Arial"/>
          <w:color w:val="000000"/>
        </w:rPr>
        <w:t xml:space="preserve"> SKS</w:t>
      </w:r>
      <w:r w:rsidRPr="00CF3F97">
        <w:rPr>
          <w:rFonts w:cs="Arial"/>
          <w:color w:val="000000"/>
        </w:rPr>
        <w:t>.</w:t>
      </w:r>
    </w:p>
    <w:p w:rsidR="00B66C15" w:rsidRPr="00CF3F97" w:rsidRDefault="00B66C15" w:rsidP="00CF3F97">
      <w:pPr>
        <w:autoSpaceDE w:val="0"/>
        <w:autoSpaceDN w:val="0"/>
        <w:adjustRightInd w:val="0"/>
        <w:spacing w:after="0" w:line="240" w:lineRule="auto"/>
        <w:jc w:val="both"/>
        <w:rPr>
          <w:rFonts w:cs="Arial"/>
          <w:color w:val="000000"/>
        </w:rPr>
      </w:pPr>
      <w:r w:rsidRPr="00CF3F97">
        <w:rPr>
          <w:rFonts w:cs="Arial"/>
          <w:color w:val="000000"/>
        </w:rPr>
        <w:t xml:space="preserve"> </w:t>
      </w:r>
    </w:p>
    <w:p w:rsidR="00B66C15" w:rsidRPr="00CF3F97" w:rsidRDefault="00B66C15" w:rsidP="00CF3F97">
      <w:pPr>
        <w:autoSpaceDE w:val="0"/>
        <w:autoSpaceDN w:val="0"/>
        <w:adjustRightInd w:val="0"/>
        <w:spacing w:after="0" w:line="240" w:lineRule="auto"/>
        <w:jc w:val="both"/>
        <w:rPr>
          <w:rFonts w:cs="Arial"/>
        </w:rPr>
      </w:pPr>
      <w:r w:rsidRPr="00CF3F97">
        <w:rPr>
          <w:rFonts w:cs="Arial"/>
          <w:b/>
          <w:bCs/>
          <w:color w:val="000000"/>
        </w:rPr>
        <w:t xml:space="preserve">b) Kinerja dosen </w:t>
      </w:r>
    </w:p>
    <w:p w:rsidR="007375E1" w:rsidRPr="00CF3F97" w:rsidRDefault="007375E1" w:rsidP="00CF3F97">
      <w:pPr>
        <w:autoSpaceDE w:val="0"/>
        <w:autoSpaceDN w:val="0"/>
        <w:adjustRightInd w:val="0"/>
        <w:spacing w:after="0" w:line="240" w:lineRule="auto"/>
        <w:jc w:val="both"/>
        <w:rPr>
          <w:rFonts w:cs="Arial"/>
          <w:color w:val="000000"/>
        </w:rPr>
      </w:pPr>
      <w:proofErr w:type="gramStart"/>
      <w:r w:rsidRPr="00CF3F97">
        <w:rPr>
          <w:rFonts w:cs="Arial"/>
          <w:color w:val="000000"/>
        </w:rPr>
        <w:t>Kinerja dosen PSMTK dapat dilihat dari pengakuan/rekognisi, kegiatan penelitian dan pengabdian kepada mayarakat yang telah dilakukan, publikasi ilmiah yang telah dihasilkan, sitasi pada karya ilmiah yang dihasilkan, serta luaran penelitian dan pengabdian kepada masyarakat lainnya.</w:t>
      </w:r>
      <w:proofErr w:type="gramEnd"/>
      <w:r w:rsidRPr="00CF3F97">
        <w:rPr>
          <w:rFonts w:cs="Arial"/>
          <w:color w:val="000000"/>
        </w:rPr>
        <w:t xml:space="preserve"> </w:t>
      </w:r>
    </w:p>
    <w:p w:rsidR="00C608DD" w:rsidRPr="00CF3F97" w:rsidRDefault="00C608DD" w:rsidP="00CF3F97">
      <w:pPr>
        <w:autoSpaceDE w:val="0"/>
        <w:autoSpaceDN w:val="0"/>
        <w:adjustRightInd w:val="0"/>
        <w:spacing w:after="0" w:line="240" w:lineRule="auto"/>
        <w:jc w:val="both"/>
        <w:rPr>
          <w:rFonts w:cs="Arial"/>
          <w:color w:val="000000"/>
        </w:rPr>
      </w:pPr>
    </w:p>
    <w:p w:rsidR="005921BB" w:rsidRPr="00CF3F97" w:rsidRDefault="00745C7B" w:rsidP="00CF3F97">
      <w:pPr>
        <w:autoSpaceDE w:val="0"/>
        <w:autoSpaceDN w:val="0"/>
        <w:adjustRightInd w:val="0"/>
        <w:spacing w:after="0" w:line="240" w:lineRule="auto"/>
        <w:jc w:val="both"/>
        <w:rPr>
          <w:rFonts w:cs="Arial"/>
          <w:color w:val="000000"/>
        </w:rPr>
      </w:pPr>
      <w:proofErr w:type="gramStart"/>
      <w:r w:rsidRPr="00CF3F97">
        <w:rPr>
          <w:rFonts w:cs="Arial"/>
          <w:color w:val="000000"/>
        </w:rPr>
        <w:t>Dosen</w:t>
      </w:r>
      <w:r w:rsidR="000F1D8A" w:rsidRPr="00CF3F97">
        <w:rPr>
          <w:rFonts w:cs="Arial"/>
          <w:color w:val="000000"/>
        </w:rPr>
        <w:t xml:space="preserve">-dosen </w:t>
      </w:r>
      <w:r w:rsidRPr="00CF3F97">
        <w:rPr>
          <w:rFonts w:cs="Arial"/>
          <w:color w:val="000000"/>
        </w:rPr>
        <w:t xml:space="preserve">PSMTK telah mendapat pengakuan/rekognisi </w:t>
      </w:r>
      <w:r w:rsidR="00720017" w:rsidRPr="00CF3F97">
        <w:rPr>
          <w:rFonts w:cs="Arial"/>
          <w:color w:val="000000"/>
        </w:rPr>
        <w:t>atas kepakaran</w:t>
      </w:r>
      <w:r w:rsidR="000F1D8A" w:rsidRPr="00CF3F97">
        <w:rPr>
          <w:rFonts w:cs="Arial"/>
          <w:color w:val="000000"/>
        </w:rPr>
        <w:t xml:space="preserve"> </w:t>
      </w:r>
      <w:r w:rsidR="00720017" w:rsidRPr="00CF3F97">
        <w:rPr>
          <w:rFonts w:cs="Arial"/>
          <w:color w:val="000000"/>
        </w:rPr>
        <w:t>/</w:t>
      </w:r>
      <w:r w:rsidR="000F1D8A" w:rsidRPr="00CF3F97">
        <w:rPr>
          <w:rFonts w:cs="Arial"/>
          <w:color w:val="000000"/>
        </w:rPr>
        <w:t xml:space="preserve"> </w:t>
      </w:r>
      <w:r w:rsidR="00720017" w:rsidRPr="00CF3F97">
        <w:rPr>
          <w:rFonts w:cs="Arial"/>
          <w:color w:val="000000"/>
        </w:rPr>
        <w:t>prestasi</w:t>
      </w:r>
      <w:r w:rsidR="000F1D8A" w:rsidRPr="00CF3F97">
        <w:rPr>
          <w:rFonts w:cs="Arial"/>
          <w:color w:val="000000"/>
        </w:rPr>
        <w:t xml:space="preserve"> </w:t>
      </w:r>
      <w:r w:rsidR="00720017" w:rsidRPr="00CF3F97">
        <w:rPr>
          <w:rFonts w:cs="Arial"/>
          <w:color w:val="000000"/>
        </w:rPr>
        <w:t>/</w:t>
      </w:r>
      <w:r w:rsidR="000F1D8A" w:rsidRPr="00CF3F97">
        <w:rPr>
          <w:rFonts w:cs="Arial"/>
          <w:color w:val="000000"/>
        </w:rPr>
        <w:t xml:space="preserve"> </w:t>
      </w:r>
      <w:r w:rsidR="00720017" w:rsidRPr="00CF3F97">
        <w:rPr>
          <w:rFonts w:cs="Arial"/>
          <w:color w:val="000000"/>
        </w:rPr>
        <w:t xml:space="preserve">kinerja </w:t>
      </w:r>
      <w:r w:rsidRPr="00CF3F97">
        <w:rPr>
          <w:rFonts w:cs="Arial"/>
          <w:color w:val="000000"/>
        </w:rPr>
        <w:t>baik di tingkat wilayah, nasional, maupun internasional.</w:t>
      </w:r>
      <w:proofErr w:type="gramEnd"/>
      <w:r w:rsidRPr="00CF3F97">
        <w:rPr>
          <w:rFonts w:cs="Arial"/>
          <w:color w:val="000000"/>
        </w:rPr>
        <w:t xml:space="preserve"> </w:t>
      </w:r>
      <w:r w:rsidR="00720017" w:rsidRPr="00CF3F97">
        <w:rPr>
          <w:rFonts w:cs="Arial"/>
          <w:color w:val="000000"/>
        </w:rPr>
        <w:t xml:space="preserve">Pengakuan/rekognisi tersebut berupa: menjadi </w:t>
      </w:r>
      <w:r w:rsidR="00720017" w:rsidRPr="00CF3F97">
        <w:rPr>
          <w:rFonts w:cs="Arial"/>
          <w:i/>
          <w:color w:val="000000"/>
        </w:rPr>
        <w:t>invited speaker</w:t>
      </w:r>
      <w:r w:rsidR="00720017" w:rsidRPr="00CF3F97">
        <w:rPr>
          <w:rFonts w:cs="Arial"/>
          <w:color w:val="000000"/>
        </w:rPr>
        <w:t xml:space="preserve"> pada pertemuan ilmiah, menjadi editor atau mitra bestari pada jurnal nasional terakreditasi atau jurnal internasional bereputasi, serta menjadi staf ahli di lembaga/</w:t>
      </w:r>
      <w:r w:rsidR="005921BB" w:rsidRPr="00CF3F97">
        <w:rPr>
          <w:rFonts w:cs="Arial"/>
          <w:color w:val="000000"/>
        </w:rPr>
        <w:t>industr</w:t>
      </w:r>
      <w:r w:rsidR="00F1757E" w:rsidRPr="00CF3F97">
        <w:rPr>
          <w:rFonts w:cs="Arial"/>
          <w:color w:val="000000"/>
        </w:rPr>
        <w:t>i</w:t>
      </w:r>
      <w:r w:rsidR="005921BB" w:rsidRPr="00CF3F97">
        <w:rPr>
          <w:rFonts w:cs="Arial"/>
          <w:color w:val="000000"/>
        </w:rPr>
        <w:t xml:space="preserve">. Pertemuan ilmiah di tingkat internasional dengan </w:t>
      </w:r>
      <w:r w:rsidR="005921BB" w:rsidRPr="00CF3F97">
        <w:rPr>
          <w:rFonts w:cs="Arial"/>
          <w:i/>
          <w:color w:val="000000"/>
        </w:rPr>
        <w:t>invited speaker</w:t>
      </w:r>
      <w:r w:rsidR="005921BB" w:rsidRPr="00CF3F97">
        <w:rPr>
          <w:rFonts w:cs="Arial"/>
          <w:color w:val="000000"/>
        </w:rPr>
        <w:t xml:space="preserve"> dosen PSMTK antara lain adalah pertemuan ilmiah UTM IGEN 2017 (</w:t>
      </w:r>
      <w:r w:rsidR="00F1757E" w:rsidRPr="00CF3F97">
        <w:rPr>
          <w:rFonts w:cs="Arial"/>
          <w:color w:val="000000"/>
        </w:rPr>
        <w:t>Malaysia</w:t>
      </w:r>
      <w:r w:rsidR="005921BB" w:rsidRPr="00CF3F97">
        <w:rPr>
          <w:rFonts w:cs="Arial"/>
          <w:color w:val="000000"/>
        </w:rPr>
        <w:t>), pertemuan ilmiah Chung Yuan Christian University ICEASE 2017</w:t>
      </w:r>
      <w:r w:rsidR="00F1757E" w:rsidRPr="00CF3F97">
        <w:rPr>
          <w:rFonts w:cs="Arial"/>
          <w:color w:val="000000"/>
        </w:rPr>
        <w:t xml:space="preserve"> (Taiwan)</w:t>
      </w:r>
      <w:r w:rsidR="005921BB" w:rsidRPr="00CF3F97">
        <w:rPr>
          <w:rFonts w:cs="Arial"/>
          <w:color w:val="000000"/>
        </w:rPr>
        <w:t>, pertemuan ilmiah di International Conference on Chemical and Process Engineering 2017</w:t>
      </w:r>
      <w:r w:rsidR="00F1757E" w:rsidRPr="00CF3F97">
        <w:rPr>
          <w:rFonts w:cs="Arial"/>
          <w:color w:val="000000"/>
        </w:rPr>
        <w:t xml:space="preserve"> (Indonesia)</w:t>
      </w:r>
      <w:r w:rsidR="005921BB" w:rsidRPr="00CF3F97">
        <w:rPr>
          <w:rFonts w:cs="Arial"/>
          <w:color w:val="000000"/>
        </w:rPr>
        <w:t>,</w:t>
      </w:r>
      <w:r w:rsidR="00F1757E" w:rsidRPr="00CF3F97">
        <w:rPr>
          <w:rFonts w:cs="Arial"/>
          <w:color w:val="000000"/>
        </w:rPr>
        <w:t xml:space="preserve"> dan </w:t>
      </w:r>
      <w:r w:rsidR="005921BB" w:rsidRPr="00CF3F97">
        <w:rPr>
          <w:rFonts w:cs="Arial"/>
          <w:color w:val="000000"/>
        </w:rPr>
        <w:t>pertemuan ilmiah International Conference on Chemical and Material Engineering 2018</w:t>
      </w:r>
      <w:r w:rsidR="00F1757E" w:rsidRPr="00CF3F97">
        <w:rPr>
          <w:rFonts w:cs="Arial"/>
          <w:color w:val="000000"/>
        </w:rPr>
        <w:t xml:space="preserve"> (Indonesia). Sementara itu, jurnal internasional bereputasi dengan editor atau mitra bestari dosen PSMTK adalah </w:t>
      </w:r>
      <w:r w:rsidR="005921BB" w:rsidRPr="00CF3F97">
        <w:rPr>
          <w:rFonts w:cs="Arial"/>
          <w:i/>
          <w:color w:val="000000"/>
        </w:rPr>
        <w:t>Journal of Food Science and Technology</w:t>
      </w:r>
      <w:r w:rsidR="00F1757E" w:rsidRPr="00CF3F97">
        <w:rPr>
          <w:rFonts w:cs="Arial"/>
          <w:color w:val="000000"/>
        </w:rPr>
        <w:t xml:space="preserve">, </w:t>
      </w:r>
      <w:r w:rsidR="005921BB" w:rsidRPr="00CF3F97">
        <w:rPr>
          <w:rFonts w:cs="Arial"/>
          <w:i/>
          <w:color w:val="000000"/>
        </w:rPr>
        <w:t>Periodica Polytechnica Chemical Engineering</w:t>
      </w:r>
      <w:r w:rsidR="005921BB" w:rsidRPr="00CF3F97">
        <w:rPr>
          <w:rFonts w:cs="Arial"/>
          <w:color w:val="000000"/>
        </w:rPr>
        <w:t>,</w:t>
      </w:r>
      <w:r w:rsidR="00F1757E" w:rsidRPr="00CF3F97">
        <w:rPr>
          <w:rFonts w:cs="Arial"/>
          <w:color w:val="000000"/>
        </w:rPr>
        <w:t xml:space="preserve"> </w:t>
      </w:r>
      <w:r w:rsidR="005921BB" w:rsidRPr="00CF3F97">
        <w:rPr>
          <w:rFonts w:cs="Arial"/>
          <w:i/>
          <w:color w:val="000000"/>
        </w:rPr>
        <w:t>Journal of Environmental Chemical Engineering</w:t>
      </w:r>
      <w:r w:rsidR="00F1757E" w:rsidRPr="00CF3F97">
        <w:rPr>
          <w:rFonts w:cs="Arial"/>
          <w:color w:val="000000"/>
        </w:rPr>
        <w:t xml:space="preserve">, </w:t>
      </w:r>
      <w:r w:rsidR="00F1757E" w:rsidRPr="00CF3F97">
        <w:rPr>
          <w:rFonts w:cs="Arial"/>
          <w:i/>
          <w:color w:val="000000"/>
        </w:rPr>
        <w:t>J</w:t>
      </w:r>
      <w:r w:rsidR="005921BB" w:rsidRPr="00CF3F97">
        <w:rPr>
          <w:rFonts w:cs="Arial"/>
          <w:i/>
          <w:color w:val="000000"/>
        </w:rPr>
        <w:t xml:space="preserve">ournal of Membrane </w:t>
      </w:r>
      <w:r w:rsidR="00F1757E" w:rsidRPr="00CF3F97">
        <w:rPr>
          <w:rFonts w:cs="Arial"/>
          <w:i/>
          <w:color w:val="000000"/>
        </w:rPr>
        <w:t>S</w:t>
      </w:r>
      <w:r w:rsidR="005921BB" w:rsidRPr="00CF3F97">
        <w:rPr>
          <w:rFonts w:cs="Arial"/>
          <w:i/>
          <w:color w:val="000000"/>
        </w:rPr>
        <w:t>cience</w:t>
      </w:r>
      <w:r w:rsidR="00F1757E" w:rsidRPr="00CF3F97">
        <w:rPr>
          <w:rFonts w:cs="Arial"/>
          <w:color w:val="000000"/>
        </w:rPr>
        <w:t xml:space="preserve">, </w:t>
      </w:r>
      <w:r w:rsidR="005921BB" w:rsidRPr="00CF3F97">
        <w:rPr>
          <w:rFonts w:cs="Arial"/>
          <w:i/>
          <w:color w:val="000000"/>
        </w:rPr>
        <w:t>Journal of Water Processing Engineering</w:t>
      </w:r>
      <w:r w:rsidR="00F1757E" w:rsidRPr="00CF3F97">
        <w:rPr>
          <w:rFonts w:cs="Arial"/>
          <w:color w:val="000000"/>
        </w:rPr>
        <w:t xml:space="preserve">, </w:t>
      </w:r>
      <w:r w:rsidR="005921BB" w:rsidRPr="00CF3F97">
        <w:rPr>
          <w:rFonts w:cs="Arial"/>
          <w:i/>
          <w:color w:val="000000"/>
        </w:rPr>
        <w:t>Carbohydrate Polymers</w:t>
      </w:r>
      <w:r w:rsidR="00F1757E" w:rsidRPr="00CF3F97">
        <w:rPr>
          <w:rFonts w:cs="Arial"/>
          <w:color w:val="000000"/>
        </w:rPr>
        <w:t>, j</w:t>
      </w:r>
      <w:r w:rsidR="005921BB" w:rsidRPr="00CF3F97">
        <w:rPr>
          <w:rFonts w:cs="Arial"/>
          <w:color w:val="000000"/>
        </w:rPr>
        <w:t xml:space="preserve">urnal </w:t>
      </w:r>
      <w:r w:rsidR="005921BB" w:rsidRPr="00CF3F97">
        <w:rPr>
          <w:rFonts w:cs="Arial"/>
          <w:i/>
          <w:color w:val="000000"/>
        </w:rPr>
        <w:t>Env</w:t>
      </w:r>
      <w:r w:rsidR="00F1757E" w:rsidRPr="00CF3F97">
        <w:rPr>
          <w:rFonts w:cs="Arial"/>
          <w:i/>
          <w:color w:val="000000"/>
        </w:rPr>
        <w:t>ironmental Engineering Research</w:t>
      </w:r>
      <w:r w:rsidR="00F1757E" w:rsidRPr="00CF3F97">
        <w:rPr>
          <w:rFonts w:cs="Arial"/>
          <w:color w:val="000000"/>
        </w:rPr>
        <w:t xml:space="preserve">, </w:t>
      </w:r>
      <w:r w:rsidR="005921BB" w:rsidRPr="00CF3F97">
        <w:rPr>
          <w:rFonts w:cs="Arial"/>
          <w:i/>
          <w:color w:val="000000"/>
        </w:rPr>
        <w:t>Brazilian Journal of Chemical Engineering</w:t>
      </w:r>
      <w:r w:rsidR="00F1757E" w:rsidRPr="00CF3F97">
        <w:rPr>
          <w:rFonts w:cs="Arial"/>
          <w:color w:val="000000"/>
        </w:rPr>
        <w:t xml:space="preserve">, dan </w:t>
      </w:r>
      <w:r w:rsidR="005921BB" w:rsidRPr="00CF3F97">
        <w:rPr>
          <w:rFonts w:cs="Arial"/>
          <w:i/>
          <w:color w:val="000000"/>
        </w:rPr>
        <w:t>Bulletin of Chemical Reaction Engineering and Catalysis</w:t>
      </w:r>
      <w:r w:rsidR="00F1757E" w:rsidRPr="00CF3F97">
        <w:rPr>
          <w:rFonts w:cs="Arial"/>
          <w:color w:val="000000"/>
        </w:rPr>
        <w:t xml:space="preserve">. </w:t>
      </w:r>
      <w:proofErr w:type="gramStart"/>
      <w:r w:rsidR="00F1757E" w:rsidRPr="00CF3F97">
        <w:rPr>
          <w:rFonts w:cs="Arial"/>
          <w:color w:val="000000"/>
        </w:rPr>
        <w:t>Adapun untuk staf ahli, ada beberapa dosen PSMTK yang menjadi staf ahli di DRPM Dikti dan PT Pertamina.</w:t>
      </w:r>
      <w:proofErr w:type="gramEnd"/>
    </w:p>
    <w:p w:rsidR="00720017" w:rsidRPr="00CF3F97" w:rsidRDefault="00720017" w:rsidP="00CF3F97">
      <w:pPr>
        <w:autoSpaceDE w:val="0"/>
        <w:autoSpaceDN w:val="0"/>
        <w:adjustRightInd w:val="0"/>
        <w:spacing w:after="0" w:line="240" w:lineRule="auto"/>
        <w:jc w:val="both"/>
        <w:rPr>
          <w:rFonts w:cs="Arial"/>
        </w:rPr>
      </w:pPr>
      <w:r w:rsidRPr="00CF3F97">
        <w:rPr>
          <w:rFonts w:cs="Arial"/>
          <w:color w:val="000000"/>
        </w:rPr>
        <w:t xml:space="preserve"> </w:t>
      </w:r>
    </w:p>
    <w:p w:rsidR="00F1757E" w:rsidRPr="00CF3F97" w:rsidRDefault="00F1757E" w:rsidP="00CF3F97">
      <w:pPr>
        <w:autoSpaceDE w:val="0"/>
        <w:autoSpaceDN w:val="0"/>
        <w:adjustRightInd w:val="0"/>
        <w:spacing w:after="0" w:line="240" w:lineRule="auto"/>
        <w:jc w:val="both"/>
        <w:rPr>
          <w:rFonts w:cs="Arial"/>
          <w:color w:val="000000"/>
        </w:rPr>
      </w:pPr>
      <w:r w:rsidRPr="00CF3F97">
        <w:rPr>
          <w:rFonts w:cs="Arial"/>
          <w:color w:val="000000"/>
        </w:rPr>
        <w:t>Jumlah judul penelitian yan</w:t>
      </w:r>
      <w:r w:rsidR="00C02E66" w:rsidRPr="00CF3F97">
        <w:rPr>
          <w:rFonts w:cs="Arial"/>
          <w:color w:val="000000"/>
        </w:rPr>
        <w:t>g dilakukan dosen PSMTK selama 3 (tiga) tahun terakhir dengan pembiayaan dari perguruan tinggi/mandiri, lembaga dalam negeri,dan lembaga luar negeri adalah se</w:t>
      </w:r>
      <w:r w:rsidR="00E94CCC" w:rsidRPr="00CF3F97">
        <w:rPr>
          <w:rFonts w:cs="Arial"/>
          <w:color w:val="000000"/>
        </w:rPr>
        <w:t>banyak</w:t>
      </w:r>
      <w:r w:rsidR="00C02E66" w:rsidRPr="00CF3F97">
        <w:rPr>
          <w:rFonts w:cs="Arial"/>
          <w:color w:val="000000"/>
        </w:rPr>
        <w:t xml:space="preserve"> 16</w:t>
      </w:r>
      <w:r w:rsidR="00197C74">
        <w:rPr>
          <w:rFonts w:cs="Arial"/>
          <w:color w:val="000000"/>
        </w:rPr>
        <w:t>6</w:t>
      </w:r>
      <w:r w:rsidR="00C02E66" w:rsidRPr="00CF3F97">
        <w:rPr>
          <w:rFonts w:cs="Arial"/>
          <w:color w:val="000000"/>
        </w:rPr>
        <w:t xml:space="preserve"> atau rata-rata setiap dosen memiliki 2</w:t>
      </w:r>
      <w:r w:rsidR="000F1D8A" w:rsidRPr="00CF3F97">
        <w:rPr>
          <w:rFonts w:cs="Arial"/>
          <w:color w:val="000000"/>
        </w:rPr>
        <w:t>-3</w:t>
      </w:r>
      <w:r w:rsidR="00C02E66" w:rsidRPr="00CF3F97">
        <w:rPr>
          <w:rFonts w:cs="Arial"/>
          <w:color w:val="000000"/>
        </w:rPr>
        <w:t xml:space="preserve"> judul penelitian per tahun.</w:t>
      </w:r>
      <w:r w:rsidR="00E94CCC" w:rsidRPr="00CF3F97">
        <w:rPr>
          <w:rFonts w:cs="Arial"/>
          <w:color w:val="000000"/>
        </w:rPr>
        <w:t xml:space="preserve"> </w:t>
      </w:r>
      <w:proofErr w:type="gramStart"/>
      <w:r w:rsidR="00E94CCC" w:rsidRPr="00CF3F97">
        <w:rPr>
          <w:rFonts w:cs="Arial"/>
          <w:color w:val="000000"/>
        </w:rPr>
        <w:t>Untuk pengabdian kepada masyarakat, jumlah judul selama 3 (tiga) tahun terakhir adalah sebanyak</w:t>
      </w:r>
      <w:r w:rsidR="000F1D8A" w:rsidRPr="00CF3F97">
        <w:rPr>
          <w:rFonts w:cs="Arial"/>
          <w:color w:val="000000"/>
        </w:rPr>
        <w:t xml:space="preserve"> 12</w:t>
      </w:r>
      <w:r w:rsidR="00197C74">
        <w:rPr>
          <w:rFonts w:cs="Arial"/>
          <w:color w:val="000000"/>
        </w:rPr>
        <w:t>9</w:t>
      </w:r>
      <w:r w:rsidR="000F1D8A" w:rsidRPr="00CF3F97">
        <w:rPr>
          <w:rFonts w:cs="Arial"/>
          <w:color w:val="000000"/>
        </w:rPr>
        <w:t xml:space="preserve"> atau rata-rata setiap dosen terlibat dalam 1-2 judul pengabdian kepada masyarakat.</w:t>
      </w:r>
      <w:proofErr w:type="gramEnd"/>
      <w:r w:rsidR="000F1D8A" w:rsidRPr="00CF3F97">
        <w:rPr>
          <w:rFonts w:cs="Arial"/>
          <w:color w:val="000000"/>
        </w:rPr>
        <w:t xml:space="preserve"> </w:t>
      </w:r>
    </w:p>
    <w:p w:rsidR="00F1757E" w:rsidRPr="00CF3F97" w:rsidRDefault="00F1757E" w:rsidP="00CF3F97">
      <w:pPr>
        <w:autoSpaceDE w:val="0"/>
        <w:autoSpaceDN w:val="0"/>
        <w:adjustRightInd w:val="0"/>
        <w:spacing w:after="0" w:line="240" w:lineRule="auto"/>
        <w:rPr>
          <w:rFonts w:cs="Arial"/>
          <w:color w:val="000000"/>
        </w:rPr>
      </w:pPr>
    </w:p>
    <w:p w:rsidR="006C28AC" w:rsidRDefault="006C28AC" w:rsidP="00CF3F97">
      <w:pPr>
        <w:autoSpaceDE w:val="0"/>
        <w:autoSpaceDN w:val="0"/>
        <w:adjustRightInd w:val="0"/>
        <w:spacing w:after="0" w:line="240" w:lineRule="auto"/>
        <w:jc w:val="both"/>
        <w:rPr>
          <w:rFonts w:cs="Arial"/>
          <w:color w:val="000000"/>
        </w:rPr>
      </w:pPr>
      <w:r w:rsidRPr="00CF3F97">
        <w:rPr>
          <w:rFonts w:cs="Arial"/>
          <w:color w:val="000000"/>
        </w:rPr>
        <w:t xml:space="preserve">Publikasi ilmiah yang dihasilkan oleh dosen PSMTK selama 3 (tiga) tahun terakhir sebanyak </w:t>
      </w:r>
      <w:r w:rsidR="00197C74">
        <w:rPr>
          <w:rFonts w:cs="Arial"/>
          <w:color w:val="000000"/>
        </w:rPr>
        <w:t>601</w:t>
      </w:r>
      <w:r w:rsidRPr="00CF3F97">
        <w:rPr>
          <w:rFonts w:cs="Arial"/>
          <w:color w:val="000000"/>
        </w:rPr>
        <w:t xml:space="preserve"> judul yang terdistribusi ke dalam jurnal nasional tidak terakreditasi </w:t>
      </w:r>
      <w:r w:rsidR="00145AC4">
        <w:rPr>
          <w:rFonts w:cs="Arial"/>
          <w:color w:val="000000"/>
        </w:rPr>
        <w:t xml:space="preserve">18 judul </w:t>
      </w:r>
      <w:r w:rsidRPr="00CF3F97">
        <w:rPr>
          <w:rFonts w:cs="Arial"/>
          <w:color w:val="000000"/>
        </w:rPr>
        <w:t xml:space="preserve">(3%), jurnal nasional terakreditasi </w:t>
      </w:r>
      <w:r w:rsidR="00145AC4">
        <w:rPr>
          <w:rFonts w:cs="Arial"/>
          <w:color w:val="000000"/>
        </w:rPr>
        <w:t xml:space="preserve">36 judul </w:t>
      </w:r>
      <w:r w:rsidRPr="00CF3F97">
        <w:rPr>
          <w:rFonts w:cs="Arial"/>
          <w:color w:val="000000"/>
        </w:rPr>
        <w:t xml:space="preserve">(6%), jurnal internasional </w:t>
      </w:r>
      <w:r w:rsidR="00145AC4">
        <w:rPr>
          <w:rFonts w:cs="Arial"/>
          <w:color w:val="000000"/>
        </w:rPr>
        <w:t xml:space="preserve">4 judul </w:t>
      </w:r>
      <w:r w:rsidRPr="00CF3F97">
        <w:rPr>
          <w:rFonts w:cs="Arial"/>
          <w:color w:val="000000"/>
        </w:rPr>
        <w:t>(0,</w:t>
      </w:r>
      <w:r w:rsidR="00197C74">
        <w:rPr>
          <w:rFonts w:cs="Arial"/>
          <w:color w:val="000000"/>
        </w:rPr>
        <w:t>7</w:t>
      </w:r>
      <w:r w:rsidRPr="00CF3F97">
        <w:rPr>
          <w:rFonts w:cs="Arial"/>
          <w:color w:val="000000"/>
        </w:rPr>
        <w:t xml:space="preserve">%), jurnal internasional bereputasi </w:t>
      </w:r>
      <w:r w:rsidR="00145AC4">
        <w:rPr>
          <w:rFonts w:cs="Arial"/>
          <w:color w:val="000000"/>
        </w:rPr>
        <w:t xml:space="preserve">351 judul </w:t>
      </w:r>
      <w:r w:rsidRPr="00CF3F97">
        <w:rPr>
          <w:rFonts w:cs="Arial"/>
          <w:color w:val="000000"/>
        </w:rPr>
        <w:t>(</w:t>
      </w:r>
      <w:r w:rsidR="00197C74">
        <w:rPr>
          <w:rFonts w:cs="Arial"/>
          <w:color w:val="000000"/>
        </w:rPr>
        <w:t>58,4</w:t>
      </w:r>
      <w:r w:rsidRPr="00CF3F97">
        <w:rPr>
          <w:rFonts w:cs="Arial"/>
          <w:color w:val="000000"/>
        </w:rPr>
        <w:t xml:space="preserve">%), seminar nasional </w:t>
      </w:r>
      <w:r w:rsidR="00145AC4">
        <w:rPr>
          <w:rFonts w:cs="Arial"/>
          <w:color w:val="000000"/>
        </w:rPr>
        <w:t xml:space="preserve">19 judul </w:t>
      </w:r>
      <w:r w:rsidRPr="00CF3F97">
        <w:rPr>
          <w:rFonts w:cs="Arial"/>
          <w:color w:val="000000"/>
        </w:rPr>
        <w:t>(3,</w:t>
      </w:r>
      <w:r w:rsidR="00197C74">
        <w:rPr>
          <w:rFonts w:cs="Arial"/>
          <w:color w:val="000000"/>
        </w:rPr>
        <w:t>2</w:t>
      </w:r>
      <w:r w:rsidRPr="00CF3F97">
        <w:rPr>
          <w:rFonts w:cs="Arial"/>
          <w:color w:val="000000"/>
        </w:rPr>
        <w:t xml:space="preserve">%), seminar internasional </w:t>
      </w:r>
      <w:r w:rsidR="00145AC4">
        <w:rPr>
          <w:rFonts w:cs="Arial"/>
          <w:color w:val="000000"/>
        </w:rPr>
        <w:t xml:space="preserve">165 judul </w:t>
      </w:r>
      <w:r w:rsidRPr="00CF3F97">
        <w:rPr>
          <w:rFonts w:cs="Arial"/>
          <w:color w:val="000000"/>
        </w:rPr>
        <w:t>(27,</w:t>
      </w:r>
      <w:r w:rsidR="00197C74">
        <w:rPr>
          <w:rFonts w:cs="Arial"/>
          <w:color w:val="000000"/>
        </w:rPr>
        <w:t>4</w:t>
      </w:r>
      <w:r w:rsidRPr="00CF3F97">
        <w:rPr>
          <w:rFonts w:cs="Arial"/>
          <w:color w:val="000000"/>
        </w:rPr>
        <w:t>%)</w:t>
      </w:r>
      <w:r w:rsidR="00197C74">
        <w:rPr>
          <w:rFonts w:cs="Arial"/>
          <w:color w:val="000000"/>
        </w:rPr>
        <w:t>, media massa wilayah 2 judul (0,3%), dan media massa nasional 6 judul (1%)</w:t>
      </w:r>
      <w:r w:rsidR="000763F8">
        <w:rPr>
          <w:rFonts w:cs="Arial"/>
          <w:color w:val="000000"/>
        </w:rPr>
        <w:t xml:space="preserve"> seperti ditunjukkan oleh Gambar 4.1.</w:t>
      </w:r>
      <w:r w:rsidRPr="00CF3F97">
        <w:rPr>
          <w:rFonts w:cs="Arial"/>
          <w:color w:val="000000"/>
        </w:rPr>
        <w:t xml:space="preserve"> </w:t>
      </w:r>
      <w:proofErr w:type="gramStart"/>
      <w:r w:rsidR="0081622C" w:rsidRPr="00CF3F97">
        <w:rPr>
          <w:rFonts w:cs="Arial"/>
          <w:color w:val="000000"/>
        </w:rPr>
        <w:t>P</w:t>
      </w:r>
      <w:r w:rsidR="009805F9" w:rsidRPr="00CF3F97">
        <w:rPr>
          <w:rFonts w:cs="Arial"/>
          <w:color w:val="000000"/>
        </w:rPr>
        <w:t xml:space="preserve">ublikasi ilmiah dosen PSMTK di jurnal </w:t>
      </w:r>
      <w:r w:rsidR="009805F9" w:rsidRPr="00CF3F97">
        <w:rPr>
          <w:rFonts w:cs="Arial"/>
          <w:color w:val="000000"/>
        </w:rPr>
        <w:lastRenderedPageBreak/>
        <w:t>internasional bereputasi</w:t>
      </w:r>
      <w:r w:rsidR="001C298D" w:rsidRPr="00CF3F97">
        <w:rPr>
          <w:rFonts w:cs="Arial"/>
          <w:color w:val="000000"/>
        </w:rPr>
        <w:t xml:space="preserve"> </w:t>
      </w:r>
      <w:r w:rsidR="0081622C" w:rsidRPr="00CF3F97">
        <w:rPr>
          <w:rFonts w:cs="Arial"/>
          <w:color w:val="000000"/>
        </w:rPr>
        <w:t>paling banyak diantara media publikasi yang ada dengan rata-rata jumlah publikasi setiap dosen per tahun adalah 5</w:t>
      </w:r>
      <w:r w:rsidR="00FD75D1">
        <w:rPr>
          <w:rFonts w:cs="Arial"/>
          <w:color w:val="000000"/>
        </w:rPr>
        <w:t xml:space="preserve"> judul</w:t>
      </w:r>
      <w:r w:rsidR="0081622C" w:rsidRPr="00CF3F97">
        <w:rPr>
          <w:rFonts w:cs="Arial"/>
          <w:color w:val="000000"/>
        </w:rPr>
        <w:t>.</w:t>
      </w:r>
      <w:proofErr w:type="gramEnd"/>
      <w:r w:rsidR="0081622C" w:rsidRPr="00CF3F97">
        <w:rPr>
          <w:rFonts w:cs="Arial"/>
          <w:color w:val="000000"/>
        </w:rPr>
        <w:t xml:space="preserve"> </w:t>
      </w:r>
    </w:p>
    <w:p w:rsidR="000763F8" w:rsidRDefault="000763F8" w:rsidP="00CF3F97">
      <w:pPr>
        <w:autoSpaceDE w:val="0"/>
        <w:autoSpaceDN w:val="0"/>
        <w:adjustRightInd w:val="0"/>
        <w:spacing w:after="0" w:line="240" w:lineRule="auto"/>
        <w:jc w:val="both"/>
        <w:rPr>
          <w:rFonts w:cs="Arial"/>
          <w:color w:val="000000"/>
        </w:rPr>
      </w:pPr>
    </w:p>
    <w:p w:rsidR="000763F8" w:rsidRDefault="000763F8" w:rsidP="00CF3F97">
      <w:pPr>
        <w:autoSpaceDE w:val="0"/>
        <w:autoSpaceDN w:val="0"/>
        <w:adjustRightInd w:val="0"/>
        <w:spacing w:after="0" w:line="240" w:lineRule="auto"/>
        <w:jc w:val="both"/>
        <w:rPr>
          <w:rFonts w:cs="Arial"/>
          <w:color w:val="000000"/>
        </w:rPr>
      </w:pPr>
    </w:p>
    <w:p w:rsidR="00C91689" w:rsidRDefault="00C91689" w:rsidP="000763F8">
      <w:pPr>
        <w:autoSpaceDE w:val="0"/>
        <w:autoSpaceDN w:val="0"/>
        <w:adjustRightInd w:val="0"/>
        <w:spacing w:after="0" w:line="240" w:lineRule="auto"/>
        <w:jc w:val="center"/>
        <w:rPr>
          <w:rFonts w:cs="Arial"/>
          <w:color w:val="000000"/>
        </w:rPr>
      </w:pPr>
      <w:r w:rsidRPr="00C91689">
        <w:rPr>
          <w:rFonts w:cs="Arial"/>
          <w:noProof/>
          <w:color w:val="000000"/>
        </w:rPr>
        <w:drawing>
          <wp:inline distT="0" distB="0" distL="0" distR="0">
            <wp:extent cx="4428742" cy="2544793"/>
            <wp:effectExtent l="19050" t="0" r="9908" b="790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70558" w:rsidRDefault="00A70558" w:rsidP="000763F8">
      <w:pPr>
        <w:autoSpaceDE w:val="0"/>
        <w:autoSpaceDN w:val="0"/>
        <w:adjustRightInd w:val="0"/>
        <w:spacing w:after="0" w:line="240" w:lineRule="auto"/>
        <w:jc w:val="center"/>
        <w:rPr>
          <w:rFonts w:cs="Arial"/>
          <w:color w:val="000000"/>
        </w:rPr>
      </w:pPr>
    </w:p>
    <w:p w:rsidR="00B66C15" w:rsidRDefault="000763F8" w:rsidP="000763F8">
      <w:pPr>
        <w:autoSpaceDE w:val="0"/>
        <w:autoSpaceDN w:val="0"/>
        <w:adjustRightInd w:val="0"/>
        <w:spacing w:after="0" w:line="240" w:lineRule="auto"/>
        <w:jc w:val="center"/>
        <w:rPr>
          <w:rFonts w:cs="Arial"/>
          <w:color w:val="000000"/>
        </w:rPr>
      </w:pPr>
      <w:proofErr w:type="gramStart"/>
      <w:r>
        <w:rPr>
          <w:rFonts w:cs="Arial"/>
          <w:color w:val="000000"/>
        </w:rPr>
        <w:t>Gambar 4.1.</w:t>
      </w:r>
      <w:proofErr w:type="gramEnd"/>
      <w:r>
        <w:rPr>
          <w:rFonts w:cs="Arial"/>
          <w:color w:val="000000"/>
        </w:rPr>
        <w:t xml:space="preserve"> Profil </w:t>
      </w:r>
      <w:r w:rsidR="00E44FD5">
        <w:rPr>
          <w:rFonts w:cs="Arial"/>
          <w:color w:val="000000"/>
        </w:rPr>
        <w:t xml:space="preserve">jumlah </w:t>
      </w:r>
      <w:r>
        <w:rPr>
          <w:rFonts w:cs="Arial"/>
          <w:color w:val="000000"/>
        </w:rPr>
        <w:t xml:space="preserve">publikasi dosen PSMTK </w:t>
      </w:r>
      <w:r w:rsidR="004B1635">
        <w:rPr>
          <w:rFonts w:cs="Arial"/>
          <w:color w:val="000000"/>
        </w:rPr>
        <w:t xml:space="preserve">selama </w:t>
      </w:r>
      <w:r>
        <w:rPr>
          <w:rFonts w:cs="Arial"/>
          <w:color w:val="000000"/>
        </w:rPr>
        <w:t>tahun 2016-2018</w:t>
      </w:r>
      <w:r w:rsidR="00E44FD5">
        <w:rPr>
          <w:rFonts w:cs="Arial"/>
          <w:color w:val="000000"/>
        </w:rPr>
        <w:t xml:space="preserve"> pada berbagai media publikasi</w:t>
      </w:r>
    </w:p>
    <w:p w:rsidR="000763F8" w:rsidRDefault="000763F8" w:rsidP="000763F8">
      <w:pPr>
        <w:autoSpaceDE w:val="0"/>
        <w:autoSpaceDN w:val="0"/>
        <w:adjustRightInd w:val="0"/>
        <w:spacing w:after="0" w:line="240" w:lineRule="auto"/>
        <w:jc w:val="center"/>
        <w:rPr>
          <w:rFonts w:cs="Arial"/>
          <w:color w:val="000000"/>
        </w:rPr>
      </w:pPr>
    </w:p>
    <w:p w:rsidR="006E6225" w:rsidRDefault="006E6225" w:rsidP="006E6225">
      <w:pPr>
        <w:autoSpaceDE w:val="0"/>
        <w:autoSpaceDN w:val="0"/>
        <w:adjustRightInd w:val="0"/>
        <w:spacing w:after="0" w:line="240" w:lineRule="auto"/>
        <w:jc w:val="both"/>
        <w:rPr>
          <w:rFonts w:cs="Arial"/>
          <w:color w:val="000000"/>
        </w:rPr>
      </w:pPr>
      <w:proofErr w:type="gramStart"/>
      <w:r w:rsidRPr="00CF3F97">
        <w:rPr>
          <w:rFonts w:cs="Arial"/>
          <w:color w:val="000000"/>
        </w:rPr>
        <w:t>Artikel karya ilmiah dosen PSMTK yang disitasi selama 3 (tiga) tahun terakhir sebanyak 4614 dengan jumlah artikel 704.</w:t>
      </w:r>
      <w:proofErr w:type="gramEnd"/>
      <w:r w:rsidRPr="00CF3F97">
        <w:rPr>
          <w:rFonts w:cs="Arial"/>
          <w:color w:val="000000"/>
        </w:rPr>
        <w:t xml:space="preserve"> </w:t>
      </w:r>
      <w:proofErr w:type="gramStart"/>
      <w:r w:rsidRPr="00CF3F97">
        <w:rPr>
          <w:rFonts w:cs="Arial"/>
          <w:color w:val="000000"/>
        </w:rPr>
        <w:t>Dengan demikian jumlah sitasi setiap artikel dosen PSMTK rata-rata sebanyak 6-7.</w:t>
      </w:r>
      <w:proofErr w:type="gramEnd"/>
      <w:r>
        <w:rPr>
          <w:rFonts w:cs="Arial"/>
          <w:color w:val="000000"/>
        </w:rPr>
        <w:t xml:space="preserve"> </w:t>
      </w:r>
      <w:proofErr w:type="gramStart"/>
      <w:r>
        <w:rPr>
          <w:rFonts w:cs="Arial"/>
          <w:color w:val="000000"/>
        </w:rPr>
        <w:t>Sementara itu l</w:t>
      </w:r>
      <w:r w:rsidRPr="00CF3F97">
        <w:rPr>
          <w:rFonts w:cs="Arial"/>
          <w:color w:val="000000"/>
        </w:rPr>
        <w:t>uaran penelitian atau pengabdian kepada masyarakat dosen PSMTK yang mendapat pengakuan HKI (paten/paten sederhana) sebanyak 2</w:t>
      </w:r>
      <w:r>
        <w:rPr>
          <w:rFonts w:cs="Arial"/>
          <w:color w:val="000000"/>
        </w:rPr>
        <w:t>8</w:t>
      </w:r>
      <w:r w:rsidRPr="00CF3F97">
        <w:rPr>
          <w:rFonts w:cs="Arial"/>
          <w:color w:val="000000"/>
        </w:rPr>
        <w:t xml:space="preserve">, desain produk industri </w:t>
      </w:r>
      <w:r>
        <w:rPr>
          <w:rFonts w:cs="Arial"/>
          <w:color w:val="000000"/>
        </w:rPr>
        <w:t>9</w:t>
      </w:r>
      <w:r w:rsidRPr="00CF3F97">
        <w:rPr>
          <w:rFonts w:cs="Arial"/>
          <w:color w:val="000000"/>
        </w:rPr>
        <w:t>, dan buku ber-ISBN sebanyak 9</w:t>
      </w:r>
      <w:r>
        <w:rPr>
          <w:rFonts w:cs="Arial"/>
          <w:color w:val="000000"/>
        </w:rPr>
        <w:t xml:space="preserve"> judul</w:t>
      </w:r>
      <w:r w:rsidRPr="00CF3F97">
        <w:rPr>
          <w:rFonts w:cs="Arial"/>
          <w:color w:val="000000"/>
        </w:rPr>
        <w:t>.</w:t>
      </w:r>
      <w:proofErr w:type="gramEnd"/>
      <w:r w:rsidRPr="00CF3F97">
        <w:rPr>
          <w:rFonts w:cs="Arial"/>
          <w:color w:val="000000"/>
        </w:rPr>
        <w:t xml:space="preserve">  </w:t>
      </w:r>
    </w:p>
    <w:p w:rsidR="006E6225" w:rsidRDefault="006E6225" w:rsidP="006E6225">
      <w:pPr>
        <w:autoSpaceDE w:val="0"/>
        <w:autoSpaceDN w:val="0"/>
        <w:adjustRightInd w:val="0"/>
        <w:spacing w:after="0" w:line="240" w:lineRule="auto"/>
        <w:jc w:val="both"/>
        <w:rPr>
          <w:rFonts w:cs="Arial"/>
          <w:color w:val="000000"/>
        </w:rPr>
      </w:pPr>
    </w:p>
    <w:p w:rsidR="00FF6C65" w:rsidRPr="00CF3F97" w:rsidRDefault="00FF6C65" w:rsidP="000763F8">
      <w:pPr>
        <w:autoSpaceDE w:val="0"/>
        <w:autoSpaceDN w:val="0"/>
        <w:adjustRightInd w:val="0"/>
        <w:spacing w:after="0" w:line="240" w:lineRule="auto"/>
        <w:jc w:val="center"/>
        <w:rPr>
          <w:rFonts w:cs="Arial"/>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c) Pengembangan Dosen </w:t>
      </w:r>
    </w:p>
    <w:p w:rsidR="00EE44FE" w:rsidRDefault="00AB116D" w:rsidP="00CF3F97">
      <w:pPr>
        <w:autoSpaceDE w:val="0"/>
        <w:autoSpaceDN w:val="0"/>
        <w:adjustRightInd w:val="0"/>
        <w:spacing w:after="0" w:line="240" w:lineRule="auto"/>
        <w:jc w:val="both"/>
        <w:rPr>
          <w:rFonts w:cs="Arial"/>
          <w:color w:val="000000"/>
        </w:rPr>
      </w:pPr>
      <w:proofErr w:type="gramStart"/>
      <w:r>
        <w:rPr>
          <w:rFonts w:cs="Arial"/>
          <w:color w:val="000000"/>
        </w:rPr>
        <w:t xml:space="preserve">Perencanaan dan pengembangan dosen oleh Fakultas Teknik Universitas Diponegoro berdasarkan </w:t>
      </w:r>
      <w:r w:rsidRPr="00CF3F97">
        <w:rPr>
          <w:rFonts w:cs="Arial"/>
          <w:color w:val="000000"/>
        </w:rPr>
        <w:t>Renstra Fakultas Teknik (FT) 2015-2020 yang mengacu pada Renstra Undip</w:t>
      </w:r>
      <w:r>
        <w:rPr>
          <w:rFonts w:cs="Arial"/>
          <w:color w:val="000000"/>
        </w:rPr>
        <w:t>.</w:t>
      </w:r>
      <w:proofErr w:type="gramEnd"/>
      <w:r>
        <w:rPr>
          <w:rFonts w:cs="Arial"/>
          <w:color w:val="000000"/>
        </w:rPr>
        <w:t xml:space="preserve"> </w:t>
      </w:r>
      <w:r w:rsidR="00D11798" w:rsidRPr="00CF3F97">
        <w:rPr>
          <w:rFonts w:cs="Arial"/>
          <w:color w:val="000000"/>
        </w:rPr>
        <w:t xml:space="preserve">Pengembangan dosen berupa peningkatan kualitas dosen </w:t>
      </w:r>
      <w:r w:rsidR="008A1C3E" w:rsidRPr="00CF3F97">
        <w:rPr>
          <w:rFonts w:cs="Arial"/>
          <w:color w:val="000000"/>
        </w:rPr>
        <w:t xml:space="preserve">baik di bidang pendidikan, penelitian, dan pengabdian kepada masyarakat yang telah dilakukan adalah </w:t>
      </w:r>
      <w:r w:rsidR="006D5196" w:rsidRPr="00CF3F97">
        <w:rPr>
          <w:rFonts w:cs="Arial"/>
          <w:color w:val="000000"/>
        </w:rPr>
        <w:t xml:space="preserve">dengan </w:t>
      </w:r>
      <w:r w:rsidR="008A1C3E" w:rsidRPr="00CF3F97">
        <w:rPr>
          <w:rFonts w:cs="Arial"/>
          <w:color w:val="000000"/>
        </w:rPr>
        <w:t xml:space="preserve">mendukung dan mendorong keikutsertaan dosen pada </w:t>
      </w:r>
      <w:r w:rsidR="00D032C8" w:rsidRPr="00CF3F97">
        <w:rPr>
          <w:rFonts w:cs="Arial"/>
          <w:color w:val="000000"/>
        </w:rPr>
        <w:t xml:space="preserve">berbagai pelatihan, baik yang diadakan oleh Fakultas Teknik maupun Universitas (LP2MP dan LPPM). Pelatihan yang terkait dengan peningkatan kemampuan dosen dalam manajemen pembelajaran antara lain: penyusunan kurikulum, penggunaan </w:t>
      </w:r>
      <w:r w:rsidR="00D032C8" w:rsidRPr="00CF3F97">
        <w:rPr>
          <w:rFonts w:cs="Arial"/>
          <w:i/>
          <w:color w:val="000000"/>
        </w:rPr>
        <w:t>e-learning</w:t>
      </w:r>
      <w:r w:rsidR="00D032C8" w:rsidRPr="00CF3F97">
        <w:rPr>
          <w:rFonts w:cs="Arial"/>
          <w:color w:val="000000"/>
        </w:rPr>
        <w:t xml:space="preserve"> (Kuliah On-Line), dosen wali, </w:t>
      </w:r>
      <w:r w:rsidR="00D032C8" w:rsidRPr="00CF3F97">
        <w:rPr>
          <w:rFonts w:cs="Arial"/>
          <w:i/>
          <w:color w:val="000000"/>
        </w:rPr>
        <w:t>Applied Approach</w:t>
      </w:r>
      <w:r w:rsidR="00D032C8" w:rsidRPr="00CF3F97">
        <w:rPr>
          <w:rFonts w:cs="Arial"/>
          <w:color w:val="000000"/>
        </w:rPr>
        <w:t xml:space="preserve">, Pekerti, teknik presentasi, pembuatan bahan kuliah interaktif media, pembelajaran </w:t>
      </w:r>
      <w:r w:rsidR="00D032C8" w:rsidRPr="00CF3F97">
        <w:rPr>
          <w:rFonts w:cs="Arial"/>
          <w:i/>
          <w:color w:val="000000"/>
        </w:rPr>
        <w:t>Student Center Learning</w:t>
      </w:r>
      <w:r w:rsidR="00D032C8" w:rsidRPr="00CF3F97">
        <w:rPr>
          <w:rFonts w:cs="Arial"/>
          <w:color w:val="000000"/>
        </w:rPr>
        <w:t xml:space="preserve">, dan pembuatan buku ajar. </w:t>
      </w:r>
      <w:proofErr w:type="gramStart"/>
      <w:r w:rsidR="00D032C8" w:rsidRPr="00CF3F97">
        <w:rPr>
          <w:rFonts w:cs="Arial"/>
          <w:color w:val="000000"/>
        </w:rPr>
        <w:t>Sementara itu, pelatihan yang terkait dengan pengembangan diri dosen sebagai seorang peneliti dan pengabdi masyarakat berupa workshop penyusunan proposal penelitian dan pengabdian masyarakat, klinik manuskrip, dan klinik penyusunan paten.</w:t>
      </w:r>
      <w:proofErr w:type="gramEnd"/>
    </w:p>
    <w:p w:rsidR="00CC5A69" w:rsidRPr="00CF3F97" w:rsidRDefault="00CC5A69" w:rsidP="00CF3F97">
      <w:pPr>
        <w:autoSpaceDE w:val="0"/>
        <w:autoSpaceDN w:val="0"/>
        <w:adjustRightInd w:val="0"/>
        <w:spacing w:after="0" w:line="240" w:lineRule="auto"/>
        <w:jc w:val="both"/>
        <w:rPr>
          <w:rFonts w:cs="Arial"/>
          <w:color w:val="000000"/>
        </w:rPr>
      </w:pPr>
    </w:p>
    <w:p w:rsidR="00CD66D7" w:rsidRPr="00CF3F97" w:rsidRDefault="00BC376E" w:rsidP="00CF3F97">
      <w:pPr>
        <w:autoSpaceDE w:val="0"/>
        <w:autoSpaceDN w:val="0"/>
        <w:adjustRightInd w:val="0"/>
        <w:spacing w:after="0" w:line="240" w:lineRule="auto"/>
        <w:jc w:val="both"/>
        <w:rPr>
          <w:rFonts w:eastAsia="Times New Roman" w:cs="Arial"/>
        </w:rPr>
      </w:pPr>
      <w:proofErr w:type="gramStart"/>
      <w:r w:rsidRPr="00CF3F97">
        <w:rPr>
          <w:rFonts w:eastAsia="Times New Roman" w:cs="Arial"/>
        </w:rPr>
        <w:t>Selain itu dosen juga didorong m</w:t>
      </w:r>
      <w:r w:rsidR="00EE44FE" w:rsidRPr="00CF3F97">
        <w:rPr>
          <w:rFonts w:eastAsia="Times New Roman" w:cs="Arial"/>
        </w:rPr>
        <w:t xml:space="preserve">engikuti berbagai kegiatan di </w:t>
      </w:r>
      <w:r w:rsidRPr="00CF3F97">
        <w:rPr>
          <w:rFonts w:eastAsia="Times New Roman" w:cs="Arial"/>
        </w:rPr>
        <w:t>tingkat</w:t>
      </w:r>
      <w:r w:rsidR="00EE44FE" w:rsidRPr="00CF3F97">
        <w:rPr>
          <w:rFonts w:eastAsia="Times New Roman" w:cs="Arial"/>
        </w:rPr>
        <w:t xml:space="preserve"> nasional maupun internasional seperti seminar, penelitian, maupun terlibat dalam kerjasama dengan universitas luar neg</w:t>
      </w:r>
      <w:r w:rsidRPr="00CF3F97">
        <w:rPr>
          <w:rFonts w:eastAsia="Times New Roman" w:cs="Arial"/>
        </w:rPr>
        <w:t>e</w:t>
      </w:r>
      <w:r w:rsidR="00EE44FE" w:rsidRPr="00CF3F97">
        <w:rPr>
          <w:rFonts w:eastAsia="Times New Roman" w:cs="Arial"/>
        </w:rPr>
        <w:t>ri dan industri.</w:t>
      </w:r>
      <w:proofErr w:type="gramEnd"/>
      <w:r w:rsidR="00EE44FE" w:rsidRPr="00CF3F97">
        <w:rPr>
          <w:rFonts w:eastAsia="Times New Roman" w:cs="Arial"/>
        </w:rPr>
        <w:t xml:space="preserve"> </w:t>
      </w:r>
      <w:proofErr w:type="gramStart"/>
      <w:r w:rsidR="004449CF" w:rsidRPr="00CF3F97">
        <w:rPr>
          <w:rFonts w:eastAsia="Times New Roman" w:cs="Arial"/>
        </w:rPr>
        <w:t xml:space="preserve">Untuk pengembangan karir, dosen didorong untuk mempunyai jabatan akademik hingga Guru Besar dengan pemberian motivasi dan pendampingan </w:t>
      </w:r>
      <w:r w:rsidR="00CD66D7" w:rsidRPr="00CF3F97">
        <w:rPr>
          <w:rFonts w:eastAsia="Times New Roman" w:cs="Arial"/>
          <w:color w:val="000000"/>
        </w:rPr>
        <w:t>dalam pengurusan kenaikan jabatan/pangkat.</w:t>
      </w:r>
      <w:proofErr w:type="gramEnd"/>
      <w:r w:rsidR="00CD66D7" w:rsidRPr="00CF3F97">
        <w:rPr>
          <w:rFonts w:eastAsia="Times New Roman" w:cs="Arial"/>
          <w:color w:val="000000"/>
        </w:rPr>
        <w:t xml:space="preserve"> </w:t>
      </w:r>
    </w:p>
    <w:p w:rsidR="00D032C8" w:rsidRDefault="00D032C8" w:rsidP="00CF3F97">
      <w:pPr>
        <w:autoSpaceDE w:val="0"/>
        <w:autoSpaceDN w:val="0"/>
        <w:adjustRightInd w:val="0"/>
        <w:spacing w:after="0" w:line="240" w:lineRule="auto"/>
        <w:jc w:val="both"/>
        <w:rPr>
          <w:rFonts w:cs="Arial"/>
          <w:color w:val="000000"/>
        </w:rPr>
      </w:pPr>
      <w:r w:rsidRPr="00CF3F97">
        <w:rPr>
          <w:rFonts w:cs="Arial"/>
          <w:color w:val="000000"/>
        </w:rPr>
        <w:t xml:space="preserve"> </w:t>
      </w:r>
    </w:p>
    <w:p w:rsidR="00A760C2" w:rsidRDefault="00A760C2" w:rsidP="00CF3F97">
      <w:pPr>
        <w:autoSpaceDE w:val="0"/>
        <w:autoSpaceDN w:val="0"/>
        <w:adjustRightInd w:val="0"/>
        <w:spacing w:after="0" w:line="240" w:lineRule="auto"/>
        <w:jc w:val="both"/>
        <w:rPr>
          <w:rFonts w:cs="Arial"/>
          <w:color w:val="000000"/>
        </w:rPr>
      </w:pPr>
    </w:p>
    <w:p w:rsidR="00A760C2" w:rsidRDefault="00A760C2" w:rsidP="00CF3F97">
      <w:pPr>
        <w:autoSpaceDE w:val="0"/>
        <w:autoSpaceDN w:val="0"/>
        <w:adjustRightInd w:val="0"/>
        <w:spacing w:after="0" w:line="240" w:lineRule="auto"/>
        <w:jc w:val="both"/>
        <w:rPr>
          <w:rFonts w:cs="Arial"/>
          <w:color w:val="000000"/>
        </w:rPr>
      </w:pPr>
    </w:p>
    <w:p w:rsidR="003C0918" w:rsidRDefault="003C0918" w:rsidP="00CF3F97">
      <w:pPr>
        <w:autoSpaceDE w:val="0"/>
        <w:autoSpaceDN w:val="0"/>
        <w:adjustRightInd w:val="0"/>
        <w:spacing w:after="0" w:line="240" w:lineRule="auto"/>
        <w:jc w:val="both"/>
        <w:rPr>
          <w:rFonts w:cs="Arial"/>
          <w:color w:val="000000"/>
        </w:rPr>
      </w:pPr>
    </w:p>
    <w:p w:rsidR="00B66C15" w:rsidRPr="00CF3F97" w:rsidRDefault="00B66C15" w:rsidP="00CF3F97">
      <w:pPr>
        <w:spacing w:after="0" w:line="240" w:lineRule="auto"/>
        <w:jc w:val="both"/>
        <w:rPr>
          <w:rFonts w:cs="Arial"/>
          <w:b/>
          <w:bCs/>
          <w:color w:val="000000"/>
        </w:rPr>
      </w:pPr>
      <w:r w:rsidRPr="00CF3F97">
        <w:rPr>
          <w:rFonts w:cs="Arial"/>
          <w:b/>
          <w:bCs/>
          <w:color w:val="000000"/>
        </w:rPr>
        <w:lastRenderedPageBreak/>
        <w:t>d) Tenaga Kependidikan</w:t>
      </w:r>
    </w:p>
    <w:p w:rsidR="00AE5E80" w:rsidRPr="00CF3F97" w:rsidRDefault="004B6B87" w:rsidP="00CF3F97">
      <w:pPr>
        <w:pStyle w:val="Header"/>
        <w:tabs>
          <w:tab w:val="clear" w:pos="4320"/>
          <w:tab w:val="clear" w:pos="8640"/>
        </w:tabs>
        <w:rPr>
          <w:rFonts w:asciiTheme="minorHAnsi" w:hAnsiTheme="minorHAnsi" w:cs="Arial"/>
          <w:color w:val="000000"/>
          <w:szCs w:val="22"/>
        </w:rPr>
      </w:pPr>
      <w:proofErr w:type="gramStart"/>
      <w:r w:rsidRPr="00CF3F97">
        <w:rPr>
          <w:rFonts w:asciiTheme="minorHAnsi" w:eastAsiaTheme="minorHAnsi" w:hAnsiTheme="minorHAnsi" w:cs="Arial"/>
          <w:color w:val="000000"/>
          <w:szCs w:val="22"/>
        </w:rPr>
        <w:t xml:space="preserve">Tenaga kependidikan </w:t>
      </w:r>
      <w:r w:rsidR="000F0FA9" w:rsidRPr="00CF3F97">
        <w:rPr>
          <w:rFonts w:asciiTheme="minorHAnsi" w:eastAsiaTheme="minorHAnsi" w:hAnsiTheme="minorHAnsi" w:cs="Arial"/>
          <w:color w:val="000000"/>
          <w:szCs w:val="22"/>
        </w:rPr>
        <w:t>yang ada</w:t>
      </w:r>
      <w:r w:rsidRPr="00CF3F97">
        <w:rPr>
          <w:rFonts w:asciiTheme="minorHAnsi" w:eastAsiaTheme="minorHAnsi" w:hAnsiTheme="minorHAnsi" w:cs="Arial"/>
          <w:color w:val="000000"/>
          <w:szCs w:val="22"/>
        </w:rPr>
        <w:t xml:space="preserve"> sejumlah 41 orang, meliputi pustakawan, laboran/ teknisi, dan karyawan </w:t>
      </w:r>
      <w:r w:rsidR="00807940">
        <w:rPr>
          <w:rFonts w:asciiTheme="minorHAnsi" w:eastAsiaTheme="minorHAnsi" w:hAnsiTheme="minorHAnsi" w:cs="Arial"/>
          <w:color w:val="000000"/>
          <w:szCs w:val="22"/>
        </w:rPr>
        <w:t>administratif seperti yang ditunjukkan oleh Tabel 4.2.</w:t>
      </w:r>
      <w:proofErr w:type="gramEnd"/>
      <w:r w:rsidR="00807940">
        <w:rPr>
          <w:rFonts w:asciiTheme="minorHAnsi" w:eastAsiaTheme="minorHAnsi" w:hAnsiTheme="minorHAnsi" w:cs="Arial"/>
          <w:color w:val="000000"/>
          <w:szCs w:val="22"/>
        </w:rPr>
        <w:t xml:space="preserve"> </w:t>
      </w:r>
      <w:r w:rsidRPr="00CF3F97">
        <w:rPr>
          <w:rFonts w:asciiTheme="minorHAnsi" w:hAnsiTheme="minorHAnsi" w:cs="Arial"/>
          <w:color w:val="000000"/>
          <w:szCs w:val="22"/>
        </w:rPr>
        <w:t xml:space="preserve">Berdasarkan jenjang pendidikan, persentase terbesar tenaga kependidikan adalah lulusan S1 sebanyak </w:t>
      </w:r>
      <w:r w:rsidR="000F0FA9" w:rsidRPr="00CF3F97">
        <w:rPr>
          <w:rFonts w:asciiTheme="minorHAnsi" w:hAnsiTheme="minorHAnsi" w:cs="Arial"/>
          <w:color w:val="000000"/>
          <w:szCs w:val="22"/>
        </w:rPr>
        <w:t>51</w:t>
      </w:r>
      <w:proofErr w:type="gramStart"/>
      <w:r w:rsidR="000F0FA9" w:rsidRPr="00CF3F97">
        <w:rPr>
          <w:rFonts w:asciiTheme="minorHAnsi" w:hAnsiTheme="minorHAnsi" w:cs="Arial"/>
          <w:color w:val="000000"/>
          <w:szCs w:val="22"/>
        </w:rPr>
        <w:t>,2</w:t>
      </w:r>
      <w:proofErr w:type="gramEnd"/>
      <w:r w:rsidR="000F0FA9" w:rsidRPr="00CF3F97">
        <w:rPr>
          <w:rFonts w:asciiTheme="minorHAnsi" w:hAnsiTheme="minorHAnsi" w:cs="Arial"/>
          <w:color w:val="000000"/>
          <w:szCs w:val="22"/>
        </w:rPr>
        <w:t xml:space="preserve"> </w:t>
      </w:r>
      <w:r w:rsidRPr="00CF3F97">
        <w:rPr>
          <w:rFonts w:asciiTheme="minorHAnsi" w:hAnsiTheme="minorHAnsi" w:cs="Arial"/>
          <w:color w:val="000000"/>
          <w:szCs w:val="22"/>
        </w:rPr>
        <w:t xml:space="preserve">% dan diikuti lulusan SMA/SMK sebanyak </w:t>
      </w:r>
      <w:r w:rsidR="000F0FA9" w:rsidRPr="00CF3F97">
        <w:rPr>
          <w:rFonts w:asciiTheme="minorHAnsi" w:hAnsiTheme="minorHAnsi" w:cs="Arial"/>
          <w:color w:val="000000"/>
          <w:szCs w:val="22"/>
        </w:rPr>
        <w:t xml:space="preserve">17,1 </w:t>
      </w:r>
      <w:r w:rsidRPr="00CF3F97">
        <w:rPr>
          <w:rFonts w:asciiTheme="minorHAnsi" w:hAnsiTheme="minorHAnsi" w:cs="Arial"/>
          <w:color w:val="000000"/>
          <w:szCs w:val="22"/>
        </w:rPr>
        <w:t>%.</w:t>
      </w:r>
      <w:r w:rsidR="0051550E" w:rsidRPr="00CF3F97">
        <w:rPr>
          <w:rFonts w:asciiTheme="minorHAnsi" w:hAnsiTheme="minorHAnsi" w:cs="Arial"/>
          <w:color w:val="000000"/>
          <w:szCs w:val="22"/>
        </w:rPr>
        <w:t xml:space="preserve"> </w:t>
      </w:r>
    </w:p>
    <w:p w:rsidR="00DA38C1" w:rsidRPr="00CF3F97" w:rsidRDefault="00DA38C1" w:rsidP="00CF3F97">
      <w:pPr>
        <w:pStyle w:val="Header"/>
        <w:tabs>
          <w:tab w:val="clear" w:pos="4320"/>
          <w:tab w:val="clear" w:pos="8640"/>
        </w:tabs>
        <w:rPr>
          <w:rFonts w:asciiTheme="minorHAnsi" w:hAnsiTheme="minorHAnsi" w:cs="Arial"/>
          <w:color w:val="000000"/>
          <w:szCs w:val="22"/>
        </w:rPr>
      </w:pPr>
    </w:p>
    <w:p w:rsidR="00AE5E80" w:rsidRPr="00CF3F97" w:rsidRDefault="00AE5E80" w:rsidP="00CF3F97">
      <w:pPr>
        <w:spacing w:after="0" w:line="240" w:lineRule="auto"/>
        <w:jc w:val="center"/>
        <w:rPr>
          <w:rFonts w:cs="Arial"/>
        </w:rPr>
      </w:pPr>
      <w:r w:rsidRPr="00CF3F97">
        <w:rPr>
          <w:rFonts w:cs="Arial"/>
        </w:rPr>
        <w:t>Tabel 4.2 Profil jumlah, kualifikasi jabatan akademik tenaga kependidikan PSMTK Undip</w:t>
      </w:r>
    </w:p>
    <w:tbl>
      <w:tblPr>
        <w:tblW w:w="941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904"/>
        <w:gridCol w:w="496"/>
        <w:gridCol w:w="496"/>
        <w:gridCol w:w="496"/>
        <w:gridCol w:w="552"/>
        <w:gridCol w:w="540"/>
        <w:gridCol w:w="540"/>
        <w:gridCol w:w="540"/>
        <w:gridCol w:w="900"/>
        <w:gridCol w:w="2340"/>
      </w:tblGrid>
      <w:tr w:rsidR="00AE5E80" w:rsidRPr="00CF3F97" w:rsidTr="00864519">
        <w:trPr>
          <w:cantSplit/>
          <w:trHeight w:val="207"/>
          <w:jc w:val="center"/>
        </w:trPr>
        <w:tc>
          <w:tcPr>
            <w:tcW w:w="608"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No.</w:t>
            </w:r>
          </w:p>
        </w:tc>
        <w:tc>
          <w:tcPr>
            <w:tcW w:w="1904"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Jenis Tenaga Kependidikan</w:t>
            </w:r>
          </w:p>
        </w:tc>
        <w:tc>
          <w:tcPr>
            <w:tcW w:w="4560" w:type="dxa"/>
            <w:gridSpan w:val="8"/>
            <w:shd w:val="clear" w:color="auto" w:fill="CCCCCC"/>
          </w:tcPr>
          <w:p w:rsidR="00AE5E80" w:rsidRPr="00CF3F97" w:rsidRDefault="00AE5E80" w:rsidP="00CF3F97">
            <w:pPr>
              <w:spacing w:after="0" w:line="240" w:lineRule="auto"/>
              <w:jc w:val="center"/>
              <w:rPr>
                <w:rFonts w:cs="Arial"/>
                <w:b/>
                <w:bCs/>
              </w:rPr>
            </w:pPr>
            <w:r w:rsidRPr="00CF3F97">
              <w:rPr>
                <w:rFonts w:cs="Arial"/>
                <w:b/>
                <w:bCs/>
              </w:rPr>
              <w:t xml:space="preserve">Jumlah Tenaga Kependidikan dengan </w:t>
            </w:r>
          </w:p>
          <w:p w:rsidR="00AE5E80" w:rsidRPr="00CF3F97" w:rsidRDefault="00AE5E80" w:rsidP="00CF3F97">
            <w:pPr>
              <w:spacing w:after="0" w:line="240" w:lineRule="auto"/>
              <w:jc w:val="center"/>
              <w:rPr>
                <w:rFonts w:cs="Arial"/>
                <w:b/>
                <w:bCs/>
              </w:rPr>
            </w:pPr>
            <w:r w:rsidRPr="00CF3F97">
              <w:rPr>
                <w:rFonts w:cs="Arial"/>
                <w:b/>
                <w:bCs/>
              </w:rPr>
              <w:t>Pendidikan Terakhir</w:t>
            </w:r>
          </w:p>
        </w:tc>
        <w:tc>
          <w:tcPr>
            <w:tcW w:w="2340" w:type="dxa"/>
            <w:vMerge w:val="restart"/>
            <w:shd w:val="clear" w:color="auto" w:fill="CCCCCC"/>
            <w:vAlign w:val="center"/>
          </w:tcPr>
          <w:p w:rsidR="00AE5E80" w:rsidRPr="00CF3F97" w:rsidRDefault="00AE5E80" w:rsidP="00CF3F97">
            <w:pPr>
              <w:spacing w:after="0" w:line="240" w:lineRule="auto"/>
              <w:jc w:val="center"/>
              <w:rPr>
                <w:rFonts w:cs="Arial"/>
                <w:b/>
                <w:bCs/>
              </w:rPr>
            </w:pPr>
            <w:r w:rsidRPr="00CF3F97">
              <w:rPr>
                <w:rFonts w:cs="Arial"/>
                <w:b/>
                <w:bCs/>
              </w:rPr>
              <w:t>Unit Kerja</w:t>
            </w:r>
          </w:p>
        </w:tc>
      </w:tr>
      <w:tr w:rsidR="00AE5E80" w:rsidRPr="00CF3F97" w:rsidTr="00864519">
        <w:trPr>
          <w:cantSplit/>
          <w:trHeight w:val="207"/>
          <w:jc w:val="center"/>
        </w:trPr>
        <w:tc>
          <w:tcPr>
            <w:tcW w:w="608" w:type="dxa"/>
            <w:vMerge/>
            <w:tcBorders>
              <w:bottom w:val="double" w:sz="4" w:space="0" w:color="auto"/>
            </w:tcBorders>
            <w:shd w:val="clear" w:color="auto" w:fill="CCCCCC"/>
            <w:vAlign w:val="center"/>
          </w:tcPr>
          <w:p w:rsidR="00AE5E80" w:rsidRPr="00CF3F97" w:rsidRDefault="00AE5E80" w:rsidP="00CF3F97">
            <w:pPr>
              <w:spacing w:after="0" w:line="240" w:lineRule="auto"/>
              <w:jc w:val="center"/>
              <w:rPr>
                <w:rFonts w:cs="Arial"/>
                <w:b/>
                <w:bCs/>
              </w:rPr>
            </w:pPr>
          </w:p>
        </w:tc>
        <w:tc>
          <w:tcPr>
            <w:tcW w:w="1904" w:type="dxa"/>
            <w:vMerge/>
            <w:tcBorders>
              <w:bottom w:val="double" w:sz="4" w:space="0" w:color="auto"/>
            </w:tcBorders>
            <w:shd w:val="clear" w:color="auto" w:fill="CCCCCC"/>
            <w:vAlign w:val="center"/>
          </w:tcPr>
          <w:p w:rsidR="00AE5E80" w:rsidRPr="00CF3F97" w:rsidRDefault="00AE5E80" w:rsidP="00CF3F97">
            <w:pPr>
              <w:spacing w:after="0" w:line="240" w:lineRule="auto"/>
              <w:jc w:val="center"/>
              <w:rPr>
                <w:rFonts w:cs="Arial"/>
                <w:b/>
                <w:bCs/>
              </w:rPr>
            </w:pP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S3</w:t>
            </w: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S2</w:t>
            </w:r>
          </w:p>
        </w:tc>
        <w:tc>
          <w:tcPr>
            <w:tcW w:w="496"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S1</w:t>
            </w:r>
          </w:p>
        </w:tc>
        <w:tc>
          <w:tcPr>
            <w:tcW w:w="552"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D4</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D3</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D2</w:t>
            </w:r>
          </w:p>
        </w:tc>
        <w:tc>
          <w:tcPr>
            <w:tcW w:w="54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D1</w:t>
            </w:r>
          </w:p>
        </w:tc>
        <w:tc>
          <w:tcPr>
            <w:tcW w:w="900" w:type="dxa"/>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r w:rsidRPr="00CF3F97">
              <w:rPr>
                <w:rFonts w:cs="Arial"/>
                <w:b/>
                <w:bCs/>
              </w:rPr>
              <w:t>SMA / SMK</w:t>
            </w:r>
          </w:p>
        </w:tc>
        <w:tc>
          <w:tcPr>
            <w:tcW w:w="2340" w:type="dxa"/>
            <w:vMerge/>
            <w:tcBorders>
              <w:bottom w:val="double" w:sz="4" w:space="0" w:color="auto"/>
            </w:tcBorders>
            <w:shd w:val="clear" w:color="auto" w:fill="CCCCCC"/>
          </w:tcPr>
          <w:p w:rsidR="00AE5E80" w:rsidRPr="00CF3F97" w:rsidRDefault="00AE5E80" w:rsidP="00CF3F97">
            <w:pPr>
              <w:spacing w:after="0" w:line="240" w:lineRule="auto"/>
              <w:jc w:val="center"/>
              <w:rPr>
                <w:rFonts w:cs="Arial"/>
                <w:b/>
                <w:bCs/>
              </w:rPr>
            </w:pPr>
          </w:p>
        </w:tc>
      </w:tr>
      <w:tr w:rsidR="00AE5E80" w:rsidRPr="00CF3F97" w:rsidTr="00864519">
        <w:trPr>
          <w:jc w:val="center"/>
        </w:trPr>
        <w:tc>
          <w:tcPr>
            <w:tcW w:w="608" w:type="dxa"/>
            <w:tcBorders>
              <w:top w:val="double" w:sz="4" w:space="0" w:color="auto"/>
            </w:tcBorders>
            <w:vAlign w:val="center"/>
          </w:tcPr>
          <w:p w:rsidR="00AE5E80" w:rsidRPr="00CF3F97" w:rsidRDefault="00AE5E80" w:rsidP="00CF3F97">
            <w:pPr>
              <w:spacing w:after="0" w:line="240" w:lineRule="auto"/>
              <w:jc w:val="center"/>
              <w:rPr>
                <w:rFonts w:cs="Arial"/>
                <w:b/>
                <w:bCs/>
              </w:rPr>
            </w:pPr>
            <w:r w:rsidRPr="00CF3F97">
              <w:rPr>
                <w:rFonts w:cs="Arial"/>
                <w:b/>
                <w:bCs/>
              </w:rPr>
              <w:t>(1)</w:t>
            </w:r>
          </w:p>
        </w:tc>
        <w:tc>
          <w:tcPr>
            <w:tcW w:w="1904" w:type="dxa"/>
            <w:tcBorders>
              <w:top w:val="double" w:sz="4" w:space="0" w:color="auto"/>
            </w:tcBorders>
            <w:vAlign w:val="center"/>
          </w:tcPr>
          <w:p w:rsidR="00AE5E80" w:rsidRPr="00CF3F97" w:rsidRDefault="00AE5E80" w:rsidP="00CF3F97">
            <w:pPr>
              <w:spacing w:after="0" w:line="240" w:lineRule="auto"/>
              <w:jc w:val="center"/>
              <w:rPr>
                <w:rFonts w:cs="Arial"/>
                <w:b/>
                <w:bCs/>
              </w:rPr>
            </w:pPr>
            <w:r w:rsidRPr="00CF3F97">
              <w:rPr>
                <w:rFonts w:cs="Arial"/>
                <w:b/>
                <w:bCs/>
              </w:rPr>
              <w:t>(2)</w:t>
            </w:r>
          </w:p>
        </w:tc>
        <w:tc>
          <w:tcPr>
            <w:tcW w:w="496" w:type="dxa"/>
            <w:tcBorders>
              <w:top w:val="double" w:sz="4" w:space="0" w:color="auto"/>
            </w:tcBorders>
          </w:tcPr>
          <w:p w:rsidR="00AE5E80" w:rsidRPr="00CF3F97" w:rsidRDefault="00AE5E80" w:rsidP="00CF3F97">
            <w:pPr>
              <w:spacing w:after="0" w:line="240" w:lineRule="auto"/>
              <w:jc w:val="center"/>
              <w:rPr>
                <w:rFonts w:cs="Arial"/>
                <w:b/>
                <w:bCs/>
              </w:rPr>
            </w:pPr>
            <w:r w:rsidRPr="00CF3F97">
              <w:rPr>
                <w:rFonts w:cs="Arial"/>
                <w:b/>
                <w:bCs/>
              </w:rPr>
              <w:t>(3)</w:t>
            </w:r>
          </w:p>
        </w:tc>
        <w:tc>
          <w:tcPr>
            <w:tcW w:w="496"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(4)</w:t>
            </w:r>
          </w:p>
        </w:tc>
        <w:tc>
          <w:tcPr>
            <w:tcW w:w="496"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(5)</w:t>
            </w:r>
          </w:p>
        </w:tc>
        <w:tc>
          <w:tcPr>
            <w:tcW w:w="552"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(6)</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(7)</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(8)</w:t>
            </w:r>
          </w:p>
        </w:tc>
        <w:tc>
          <w:tcPr>
            <w:tcW w:w="540" w:type="dxa"/>
            <w:tcBorders>
              <w:top w:val="double" w:sz="4" w:space="0" w:color="auto"/>
            </w:tcBorders>
          </w:tcPr>
          <w:p w:rsidR="00AE5E80" w:rsidRPr="00CF3F97" w:rsidRDefault="00AE5E80" w:rsidP="00CF3F97">
            <w:pPr>
              <w:spacing w:after="0" w:line="240" w:lineRule="auto"/>
              <w:rPr>
                <w:rFonts w:cs="Arial"/>
              </w:rPr>
            </w:pPr>
            <w:r w:rsidRPr="00CF3F97">
              <w:rPr>
                <w:rFonts w:cs="Arial"/>
                <w:b/>
                <w:bCs/>
              </w:rPr>
              <w:t>(9)</w:t>
            </w:r>
          </w:p>
        </w:tc>
        <w:tc>
          <w:tcPr>
            <w:tcW w:w="900" w:type="dxa"/>
            <w:tcBorders>
              <w:top w:val="double" w:sz="4" w:space="0" w:color="auto"/>
              <w:bottom w:val="single" w:sz="4" w:space="0" w:color="auto"/>
            </w:tcBorders>
          </w:tcPr>
          <w:p w:rsidR="00AE5E80" w:rsidRPr="00CF3F97" w:rsidRDefault="00AE5E80" w:rsidP="00CF3F97">
            <w:pPr>
              <w:spacing w:after="0" w:line="240" w:lineRule="auto"/>
              <w:jc w:val="center"/>
              <w:rPr>
                <w:rFonts w:cs="Arial"/>
                <w:b/>
                <w:bCs/>
              </w:rPr>
            </w:pPr>
            <w:r w:rsidRPr="00CF3F97">
              <w:rPr>
                <w:rFonts w:cs="Arial"/>
                <w:b/>
                <w:bCs/>
              </w:rPr>
              <w:t>(10)</w:t>
            </w:r>
          </w:p>
        </w:tc>
        <w:tc>
          <w:tcPr>
            <w:tcW w:w="2340" w:type="dxa"/>
            <w:tcBorders>
              <w:top w:val="double" w:sz="4" w:space="0" w:color="auto"/>
            </w:tcBorders>
          </w:tcPr>
          <w:p w:rsidR="00AE5E80" w:rsidRPr="00CF3F97" w:rsidRDefault="00AE5E80" w:rsidP="00CF3F97">
            <w:pPr>
              <w:spacing w:after="0" w:line="240" w:lineRule="auto"/>
              <w:jc w:val="center"/>
              <w:rPr>
                <w:rFonts w:cs="Arial"/>
                <w:b/>
                <w:bCs/>
              </w:rPr>
            </w:pPr>
            <w:r w:rsidRPr="00CF3F97">
              <w:rPr>
                <w:rFonts w:cs="Arial"/>
                <w:b/>
                <w:bCs/>
              </w:rPr>
              <w:t>(11)</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1</w:t>
            </w:r>
          </w:p>
        </w:tc>
        <w:tc>
          <w:tcPr>
            <w:tcW w:w="1904" w:type="dxa"/>
          </w:tcPr>
          <w:p w:rsidR="00AE5E80" w:rsidRPr="00CF3F97" w:rsidRDefault="00AE5E80" w:rsidP="00CF3F97">
            <w:pPr>
              <w:spacing w:after="0" w:line="240" w:lineRule="auto"/>
              <w:rPr>
                <w:rFonts w:cs="Arial"/>
                <w:bCs/>
              </w:rPr>
            </w:pPr>
            <w:r w:rsidRPr="00CF3F97">
              <w:rPr>
                <w:rFonts w:cs="Arial"/>
                <w:bCs/>
              </w:rPr>
              <w:t>Pustakawan *</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2</w:t>
            </w:r>
          </w:p>
        </w:tc>
        <w:tc>
          <w:tcPr>
            <w:tcW w:w="496" w:type="dxa"/>
          </w:tcPr>
          <w:p w:rsidR="00AE5E80" w:rsidRPr="00CF3F97" w:rsidRDefault="00AE5E80" w:rsidP="00CF3F97">
            <w:pPr>
              <w:spacing w:after="0" w:line="240" w:lineRule="auto"/>
              <w:jc w:val="center"/>
              <w:rPr>
                <w:rFonts w:cs="Arial"/>
                <w:bCs/>
              </w:rPr>
            </w:pPr>
            <w:r w:rsidRPr="00CF3F97">
              <w:rPr>
                <w:rFonts w:cs="Arial"/>
                <w:bCs/>
                <w:lang w:val="id-ID"/>
              </w:rPr>
              <w:t>1</w:t>
            </w:r>
            <w:r w:rsidRPr="00CF3F97">
              <w:rPr>
                <w:rFonts w:cs="Arial"/>
                <w:bCs/>
              </w:rPr>
              <w:t>3</w:t>
            </w:r>
          </w:p>
        </w:tc>
        <w:tc>
          <w:tcPr>
            <w:tcW w:w="552" w:type="dxa"/>
          </w:tcPr>
          <w:p w:rsidR="00AE5E80" w:rsidRPr="00CF3F97" w:rsidRDefault="00AE5E80" w:rsidP="00CF3F97">
            <w:pPr>
              <w:spacing w:after="0" w:line="240" w:lineRule="auto"/>
              <w:jc w:val="center"/>
              <w:rPr>
                <w:rFonts w:cs="Arial"/>
                <w:bCs/>
              </w:rPr>
            </w:pPr>
            <w:r w:rsidRPr="00CF3F97">
              <w:rPr>
                <w:rFonts w:cs="Arial"/>
                <w:bCs/>
              </w:rPr>
              <w:t>3</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900" w:type="dxa"/>
            <w:tcBorders>
              <w:bottom w:val="single" w:sz="4" w:space="0" w:color="auto"/>
            </w:tcBorders>
          </w:tcPr>
          <w:p w:rsidR="00AE5E80" w:rsidRPr="00CF3F97" w:rsidRDefault="00AE5E80" w:rsidP="00CF3F97">
            <w:pPr>
              <w:spacing w:after="0" w:line="240" w:lineRule="auto"/>
              <w:jc w:val="center"/>
              <w:rPr>
                <w:rFonts w:cs="Arial"/>
                <w:bCs/>
                <w:lang w:val="id-ID"/>
              </w:rPr>
            </w:pPr>
          </w:p>
        </w:tc>
        <w:tc>
          <w:tcPr>
            <w:tcW w:w="2340" w:type="dxa"/>
            <w:tcBorders>
              <w:bottom w:val="single" w:sz="4" w:space="0" w:color="auto"/>
            </w:tcBorders>
          </w:tcPr>
          <w:p w:rsidR="00AE5E80" w:rsidRPr="00CF3F97" w:rsidRDefault="00AE5E80" w:rsidP="00CF3F97">
            <w:pPr>
              <w:spacing w:after="0" w:line="240" w:lineRule="auto"/>
              <w:jc w:val="center"/>
              <w:rPr>
                <w:rFonts w:cs="Arial"/>
                <w:bCs/>
                <w:lang w:val="id-ID"/>
              </w:rPr>
            </w:pPr>
            <w:r w:rsidRPr="00CF3F97">
              <w:rPr>
                <w:rFonts w:cs="Arial"/>
                <w:bCs/>
                <w:lang w:val="id-ID"/>
              </w:rPr>
              <w:t>Perpustakaan Universitas</w:t>
            </w:r>
            <w:r w:rsidRPr="00CF3F97">
              <w:rPr>
                <w:rFonts w:cs="Arial"/>
                <w:bCs/>
              </w:rPr>
              <w:t>/Fak/</w:t>
            </w:r>
            <w:r w:rsidRPr="00CF3F97">
              <w:rPr>
                <w:rFonts w:cs="Arial"/>
                <w:bCs/>
                <w:lang w:val="id-ID"/>
              </w:rPr>
              <w:t>Dept</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2</w:t>
            </w:r>
          </w:p>
        </w:tc>
        <w:tc>
          <w:tcPr>
            <w:tcW w:w="1904" w:type="dxa"/>
          </w:tcPr>
          <w:p w:rsidR="00AE5E80" w:rsidRPr="00CF3F97" w:rsidRDefault="00AE5E80" w:rsidP="00CF3F97">
            <w:pPr>
              <w:spacing w:after="0" w:line="240" w:lineRule="auto"/>
              <w:rPr>
                <w:rFonts w:cs="Arial"/>
                <w:bCs/>
              </w:rPr>
            </w:pPr>
            <w:r w:rsidRPr="00CF3F97">
              <w:rPr>
                <w:rFonts w:cs="Arial"/>
                <w:bCs/>
              </w:rPr>
              <w:t>Laboran/ Teknisi/ Analis/ Operator/ Programer</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1</w:t>
            </w:r>
          </w:p>
        </w:tc>
        <w:tc>
          <w:tcPr>
            <w:tcW w:w="496" w:type="dxa"/>
          </w:tcPr>
          <w:p w:rsidR="00AE5E80" w:rsidRPr="00CF3F97" w:rsidRDefault="00AE5E80" w:rsidP="00CF3F97">
            <w:pPr>
              <w:spacing w:after="0" w:line="240" w:lineRule="auto"/>
              <w:jc w:val="center"/>
              <w:rPr>
                <w:rFonts w:cs="Arial"/>
                <w:bCs/>
              </w:rPr>
            </w:pPr>
            <w:r w:rsidRPr="00CF3F97">
              <w:rPr>
                <w:rFonts w:cs="Arial"/>
                <w:bCs/>
              </w:rPr>
              <w:t>4</w:t>
            </w:r>
          </w:p>
        </w:tc>
        <w:tc>
          <w:tcPr>
            <w:tcW w:w="552" w:type="dxa"/>
          </w:tcPr>
          <w:p w:rsidR="00AE5E80" w:rsidRPr="00CF3F97" w:rsidRDefault="00AE5E80" w:rsidP="00CF3F97">
            <w:pPr>
              <w:spacing w:after="0" w:line="240" w:lineRule="auto"/>
              <w:jc w:val="center"/>
              <w:rPr>
                <w:rFonts w:cs="Arial"/>
                <w:bCs/>
                <w:lang w:val="id-ID"/>
              </w:rPr>
            </w:pPr>
            <w:r w:rsidRPr="00CF3F97">
              <w:rPr>
                <w:rFonts w:cs="Arial"/>
                <w:bCs/>
                <w:lang w:val="id-ID"/>
              </w:rPr>
              <w:t>1</w:t>
            </w:r>
          </w:p>
        </w:tc>
        <w:tc>
          <w:tcPr>
            <w:tcW w:w="540" w:type="dxa"/>
          </w:tcPr>
          <w:p w:rsidR="00AE5E80" w:rsidRPr="00CF3F97" w:rsidRDefault="00AE5E80" w:rsidP="00CF3F97">
            <w:pPr>
              <w:spacing w:after="0" w:line="240" w:lineRule="auto"/>
              <w:jc w:val="center"/>
              <w:rPr>
                <w:rFonts w:cs="Arial"/>
                <w:bCs/>
                <w:lang w:val="id-ID"/>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lang w:val="id-ID"/>
              </w:rPr>
            </w:pPr>
            <w:r w:rsidRPr="00CF3F97">
              <w:rPr>
                <w:rFonts w:cs="Arial"/>
                <w:bCs/>
                <w:lang w:val="id-ID"/>
              </w:rPr>
              <w:t>3</w:t>
            </w:r>
          </w:p>
        </w:tc>
        <w:tc>
          <w:tcPr>
            <w:tcW w:w="2340" w:type="dxa"/>
          </w:tcPr>
          <w:p w:rsidR="00AE5E80" w:rsidRPr="00CF3F97" w:rsidRDefault="00AE5E80" w:rsidP="00CF3F97">
            <w:pPr>
              <w:spacing w:after="0" w:line="240" w:lineRule="auto"/>
              <w:jc w:val="center"/>
              <w:rPr>
                <w:rFonts w:cs="Arial"/>
                <w:bCs/>
                <w:lang w:val="id-ID"/>
              </w:rPr>
            </w:pPr>
            <w:bookmarkStart w:id="0" w:name="OLE_LINK3"/>
            <w:r w:rsidRPr="00CF3F97">
              <w:rPr>
                <w:rFonts w:cs="Arial"/>
                <w:bCs/>
              </w:rPr>
              <w:t>PSTK Undip</w:t>
            </w:r>
            <w:bookmarkEnd w:id="0"/>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3</w:t>
            </w:r>
          </w:p>
        </w:tc>
        <w:tc>
          <w:tcPr>
            <w:tcW w:w="1904" w:type="dxa"/>
          </w:tcPr>
          <w:p w:rsidR="00AE5E80" w:rsidRPr="00CF3F97" w:rsidRDefault="00AE5E80" w:rsidP="00CF3F97">
            <w:pPr>
              <w:spacing w:after="0" w:line="240" w:lineRule="auto"/>
              <w:rPr>
                <w:rFonts w:cs="Arial"/>
                <w:bCs/>
              </w:rPr>
            </w:pPr>
            <w:r w:rsidRPr="00CF3F97">
              <w:rPr>
                <w:rFonts w:cs="Arial"/>
                <w:bCs/>
              </w:rPr>
              <w:t>Administrasi</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4</w:t>
            </w:r>
          </w:p>
        </w:tc>
        <w:tc>
          <w:tcPr>
            <w:tcW w:w="552"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3</w:t>
            </w:r>
          </w:p>
        </w:tc>
        <w:tc>
          <w:tcPr>
            <w:tcW w:w="2340" w:type="dxa"/>
          </w:tcPr>
          <w:p w:rsidR="00AE5E80" w:rsidRPr="00CF3F97" w:rsidRDefault="00AE5E80" w:rsidP="00CF3F97">
            <w:pPr>
              <w:spacing w:after="0" w:line="240" w:lineRule="auto"/>
              <w:jc w:val="center"/>
              <w:rPr>
                <w:rFonts w:cs="Arial"/>
                <w:bCs/>
              </w:rPr>
            </w:pPr>
            <w:r w:rsidRPr="00CF3F97">
              <w:rPr>
                <w:rFonts w:cs="Arial"/>
                <w:bCs/>
              </w:rPr>
              <w:t>PSTK Undip</w:t>
            </w:r>
          </w:p>
        </w:tc>
      </w:tr>
      <w:tr w:rsidR="00AE5E80" w:rsidRPr="00CF3F97" w:rsidTr="00864519">
        <w:trPr>
          <w:jc w:val="center"/>
        </w:trPr>
        <w:tc>
          <w:tcPr>
            <w:tcW w:w="608" w:type="dxa"/>
          </w:tcPr>
          <w:p w:rsidR="00AE5E80" w:rsidRPr="00CF3F97" w:rsidRDefault="00AE5E80" w:rsidP="00CF3F97">
            <w:pPr>
              <w:spacing w:after="0" w:line="240" w:lineRule="auto"/>
              <w:jc w:val="center"/>
              <w:rPr>
                <w:rFonts w:cs="Arial"/>
                <w:bCs/>
              </w:rPr>
            </w:pPr>
            <w:r w:rsidRPr="00CF3F97">
              <w:rPr>
                <w:rFonts w:cs="Arial"/>
                <w:bCs/>
              </w:rPr>
              <w:t>4</w:t>
            </w:r>
          </w:p>
        </w:tc>
        <w:tc>
          <w:tcPr>
            <w:tcW w:w="1904" w:type="dxa"/>
          </w:tcPr>
          <w:p w:rsidR="00AE5E80" w:rsidRPr="00CF3F97" w:rsidRDefault="00AE5E80" w:rsidP="00CF3F97">
            <w:pPr>
              <w:spacing w:after="0" w:line="240" w:lineRule="auto"/>
              <w:rPr>
                <w:rFonts w:cs="Arial"/>
                <w:bCs/>
              </w:rPr>
            </w:pPr>
            <w:proofErr w:type="gramStart"/>
            <w:r w:rsidRPr="00CF3F97">
              <w:rPr>
                <w:rFonts w:cs="Arial"/>
                <w:bCs/>
              </w:rPr>
              <w:t>Lainnya :</w:t>
            </w:r>
            <w:proofErr w:type="gramEnd"/>
            <w:r w:rsidRPr="00CF3F97">
              <w:rPr>
                <w:rFonts w:cs="Arial"/>
                <w:bCs/>
              </w:rPr>
              <w:t xml:space="preserve"> …</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p>
        </w:tc>
        <w:tc>
          <w:tcPr>
            <w:tcW w:w="552"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1</w:t>
            </w:r>
          </w:p>
        </w:tc>
        <w:tc>
          <w:tcPr>
            <w:tcW w:w="2340" w:type="dxa"/>
          </w:tcPr>
          <w:p w:rsidR="00AE5E80" w:rsidRPr="00CF3F97" w:rsidRDefault="00AE5E80" w:rsidP="00CF3F97">
            <w:pPr>
              <w:spacing w:after="0" w:line="240" w:lineRule="auto"/>
              <w:jc w:val="center"/>
              <w:rPr>
                <w:rFonts w:cs="Arial"/>
                <w:bCs/>
              </w:rPr>
            </w:pPr>
            <w:r w:rsidRPr="00CF3F97">
              <w:rPr>
                <w:rFonts w:cs="Arial"/>
                <w:bCs/>
              </w:rPr>
              <w:t>PSTK Undip</w:t>
            </w:r>
          </w:p>
        </w:tc>
      </w:tr>
      <w:tr w:rsidR="00AE5E80" w:rsidRPr="00CF3F97" w:rsidTr="00864519">
        <w:trPr>
          <w:jc w:val="center"/>
        </w:trPr>
        <w:tc>
          <w:tcPr>
            <w:tcW w:w="2512" w:type="dxa"/>
            <w:gridSpan w:val="2"/>
          </w:tcPr>
          <w:p w:rsidR="00AE5E80" w:rsidRPr="00CF3F97" w:rsidRDefault="00AE5E80" w:rsidP="00CF3F97">
            <w:pPr>
              <w:spacing w:after="0" w:line="240" w:lineRule="auto"/>
              <w:jc w:val="center"/>
              <w:rPr>
                <w:rFonts w:cs="Arial"/>
                <w:b/>
                <w:bCs/>
              </w:rPr>
            </w:pPr>
            <w:r w:rsidRPr="00CF3F97">
              <w:rPr>
                <w:rFonts w:cs="Arial"/>
                <w:b/>
                <w:bCs/>
              </w:rPr>
              <w:t>Total</w:t>
            </w:r>
          </w:p>
        </w:tc>
        <w:tc>
          <w:tcPr>
            <w:tcW w:w="496" w:type="dxa"/>
          </w:tcPr>
          <w:p w:rsidR="00AE5E80" w:rsidRPr="00CF3F97" w:rsidRDefault="00AE5E80" w:rsidP="00CF3F97">
            <w:pPr>
              <w:spacing w:after="0" w:line="240" w:lineRule="auto"/>
              <w:jc w:val="center"/>
              <w:rPr>
                <w:rFonts w:cs="Arial"/>
                <w:bCs/>
              </w:rPr>
            </w:pPr>
          </w:p>
        </w:tc>
        <w:tc>
          <w:tcPr>
            <w:tcW w:w="496" w:type="dxa"/>
          </w:tcPr>
          <w:p w:rsidR="00AE5E80" w:rsidRPr="00CF3F97" w:rsidRDefault="00AE5E80" w:rsidP="00CF3F97">
            <w:pPr>
              <w:spacing w:after="0" w:line="240" w:lineRule="auto"/>
              <w:jc w:val="center"/>
              <w:rPr>
                <w:rFonts w:cs="Arial"/>
                <w:bCs/>
              </w:rPr>
            </w:pPr>
            <w:r w:rsidRPr="00CF3F97">
              <w:rPr>
                <w:rFonts w:cs="Arial"/>
                <w:bCs/>
              </w:rPr>
              <w:t>3</w:t>
            </w:r>
          </w:p>
        </w:tc>
        <w:tc>
          <w:tcPr>
            <w:tcW w:w="496" w:type="dxa"/>
          </w:tcPr>
          <w:p w:rsidR="00AE5E80" w:rsidRPr="00CF3F97" w:rsidRDefault="00AE5E80" w:rsidP="00CF3F97">
            <w:pPr>
              <w:spacing w:after="0" w:line="240" w:lineRule="auto"/>
              <w:jc w:val="center"/>
              <w:rPr>
                <w:rFonts w:cs="Arial"/>
                <w:bCs/>
              </w:rPr>
            </w:pPr>
            <w:r w:rsidRPr="00CF3F97">
              <w:rPr>
                <w:rFonts w:cs="Arial"/>
                <w:bCs/>
              </w:rPr>
              <w:t>21</w:t>
            </w:r>
          </w:p>
        </w:tc>
        <w:tc>
          <w:tcPr>
            <w:tcW w:w="552" w:type="dxa"/>
          </w:tcPr>
          <w:p w:rsidR="00AE5E80" w:rsidRPr="00CF3F97" w:rsidRDefault="00AE5E80" w:rsidP="00CF3F97">
            <w:pPr>
              <w:spacing w:after="0" w:line="240" w:lineRule="auto"/>
              <w:jc w:val="center"/>
              <w:rPr>
                <w:rFonts w:cs="Arial"/>
                <w:bCs/>
              </w:rPr>
            </w:pPr>
            <w:r w:rsidRPr="00CF3F97">
              <w:rPr>
                <w:rFonts w:cs="Arial"/>
                <w:bCs/>
              </w:rPr>
              <w:t>4</w:t>
            </w:r>
          </w:p>
        </w:tc>
        <w:tc>
          <w:tcPr>
            <w:tcW w:w="540" w:type="dxa"/>
          </w:tcPr>
          <w:p w:rsidR="00AE5E80" w:rsidRPr="00CF3F97" w:rsidRDefault="00AE5E80" w:rsidP="00CF3F97">
            <w:pPr>
              <w:spacing w:after="0" w:line="240" w:lineRule="auto"/>
              <w:jc w:val="center"/>
              <w:rPr>
                <w:rFonts w:cs="Arial"/>
                <w:bCs/>
              </w:rPr>
            </w:pPr>
            <w:r w:rsidRPr="00CF3F97">
              <w:rPr>
                <w:rFonts w:cs="Arial"/>
                <w:bCs/>
              </w:rPr>
              <w:t>4</w:t>
            </w:r>
          </w:p>
        </w:tc>
        <w:tc>
          <w:tcPr>
            <w:tcW w:w="540" w:type="dxa"/>
          </w:tcPr>
          <w:p w:rsidR="00AE5E80" w:rsidRPr="00CF3F97" w:rsidRDefault="00AE5E80" w:rsidP="00CF3F97">
            <w:pPr>
              <w:spacing w:after="0" w:line="240" w:lineRule="auto"/>
              <w:jc w:val="center"/>
              <w:rPr>
                <w:rFonts w:cs="Arial"/>
                <w:bCs/>
              </w:rPr>
            </w:pPr>
            <w:r w:rsidRPr="00CF3F97">
              <w:rPr>
                <w:rFonts w:cs="Arial"/>
                <w:bCs/>
              </w:rPr>
              <w:t>2</w:t>
            </w:r>
          </w:p>
        </w:tc>
        <w:tc>
          <w:tcPr>
            <w:tcW w:w="540" w:type="dxa"/>
          </w:tcPr>
          <w:p w:rsidR="00AE5E80" w:rsidRPr="00CF3F97" w:rsidRDefault="00AE5E80" w:rsidP="00CF3F97">
            <w:pPr>
              <w:spacing w:after="0" w:line="240" w:lineRule="auto"/>
              <w:jc w:val="center"/>
              <w:rPr>
                <w:rFonts w:cs="Arial"/>
                <w:bCs/>
              </w:rPr>
            </w:pPr>
          </w:p>
        </w:tc>
        <w:tc>
          <w:tcPr>
            <w:tcW w:w="900" w:type="dxa"/>
          </w:tcPr>
          <w:p w:rsidR="00AE5E80" w:rsidRPr="00CF3F97" w:rsidRDefault="00AE5E80" w:rsidP="00CF3F97">
            <w:pPr>
              <w:spacing w:after="0" w:line="240" w:lineRule="auto"/>
              <w:jc w:val="center"/>
              <w:rPr>
                <w:rFonts w:cs="Arial"/>
                <w:bCs/>
              </w:rPr>
            </w:pPr>
            <w:r w:rsidRPr="00CF3F97">
              <w:rPr>
                <w:rFonts w:cs="Arial"/>
                <w:bCs/>
              </w:rPr>
              <w:t>7</w:t>
            </w:r>
          </w:p>
        </w:tc>
        <w:tc>
          <w:tcPr>
            <w:tcW w:w="2340" w:type="dxa"/>
          </w:tcPr>
          <w:p w:rsidR="00AE5E80" w:rsidRPr="00CF3F97" w:rsidRDefault="00AE5E80" w:rsidP="00CF3F97">
            <w:pPr>
              <w:spacing w:after="0" w:line="240" w:lineRule="auto"/>
              <w:jc w:val="center"/>
              <w:rPr>
                <w:rFonts w:cs="Arial"/>
                <w:bCs/>
              </w:rPr>
            </w:pPr>
          </w:p>
        </w:tc>
      </w:tr>
    </w:tbl>
    <w:p w:rsidR="00AE5E80" w:rsidRPr="00CF3F97" w:rsidRDefault="00AE5E80" w:rsidP="00CF3F97">
      <w:pPr>
        <w:pStyle w:val="Header"/>
        <w:tabs>
          <w:tab w:val="clear" w:pos="4320"/>
          <w:tab w:val="clear" w:pos="8640"/>
        </w:tabs>
        <w:rPr>
          <w:rFonts w:asciiTheme="minorHAnsi" w:hAnsiTheme="minorHAnsi" w:cs="Arial"/>
          <w:color w:val="000000"/>
          <w:szCs w:val="22"/>
        </w:rPr>
      </w:pPr>
    </w:p>
    <w:p w:rsidR="0051550E" w:rsidRPr="00CF3F97" w:rsidRDefault="00F319CA" w:rsidP="00CF3F97">
      <w:pPr>
        <w:pStyle w:val="Header"/>
        <w:tabs>
          <w:tab w:val="clear" w:pos="4320"/>
          <w:tab w:val="clear" w:pos="8640"/>
        </w:tabs>
        <w:rPr>
          <w:rFonts w:asciiTheme="minorHAnsi" w:hAnsiTheme="minorHAnsi" w:cs="Arial"/>
          <w:color w:val="000000"/>
          <w:szCs w:val="22"/>
        </w:rPr>
      </w:pPr>
      <w:proofErr w:type="gramStart"/>
      <w:r w:rsidRPr="00CF3F97">
        <w:rPr>
          <w:rFonts w:asciiTheme="minorHAnsi" w:hAnsiTheme="minorHAnsi" w:cs="Arial"/>
          <w:color w:val="000000"/>
          <w:szCs w:val="22"/>
        </w:rPr>
        <w:t>Tenaga kependidikan dengan jumlah tersebut telah cukup untuk melayani sivitas akademika di PSMTK, namun u</w:t>
      </w:r>
      <w:r w:rsidR="0051550E" w:rsidRPr="00CF3F97">
        <w:rPr>
          <w:rFonts w:asciiTheme="minorHAnsi" w:hAnsiTheme="minorHAnsi" w:cs="Arial"/>
          <w:color w:val="000000"/>
          <w:szCs w:val="22"/>
        </w:rPr>
        <w:t>ntuk kualifikasi laboran</w:t>
      </w:r>
      <w:r w:rsidR="00AE5E80" w:rsidRPr="00CF3F97">
        <w:rPr>
          <w:rFonts w:asciiTheme="minorHAnsi" w:hAnsiTheme="minorHAnsi" w:cs="Arial"/>
          <w:color w:val="000000"/>
          <w:szCs w:val="22"/>
        </w:rPr>
        <w:t xml:space="preserve"> dan teknisi dinilai </w:t>
      </w:r>
      <w:r w:rsidR="0096500C" w:rsidRPr="00CF3F97">
        <w:rPr>
          <w:rFonts w:asciiTheme="minorHAnsi" w:hAnsiTheme="minorHAnsi" w:cs="Arial"/>
          <w:color w:val="000000"/>
          <w:szCs w:val="22"/>
        </w:rPr>
        <w:t xml:space="preserve">masih </w:t>
      </w:r>
      <w:r w:rsidR="00AE5E80" w:rsidRPr="00CF3F97">
        <w:rPr>
          <w:rFonts w:asciiTheme="minorHAnsi" w:hAnsiTheme="minorHAnsi" w:cs="Arial"/>
          <w:color w:val="000000"/>
          <w:szCs w:val="22"/>
        </w:rPr>
        <w:t>kurang memadai karena masih ada yang berasal</w:t>
      </w:r>
      <w:r w:rsidR="0051550E" w:rsidRPr="00CF3F97">
        <w:rPr>
          <w:rFonts w:asciiTheme="minorHAnsi" w:hAnsiTheme="minorHAnsi" w:cs="Arial"/>
          <w:color w:val="000000"/>
          <w:szCs w:val="22"/>
        </w:rPr>
        <w:t xml:space="preserve"> dari lulusan SMA</w:t>
      </w:r>
      <w:r w:rsidR="00AE5E80" w:rsidRPr="00CF3F97">
        <w:rPr>
          <w:rFonts w:asciiTheme="minorHAnsi" w:hAnsiTheme="minorHAnsi" w:cs="Arial"/>
          <w:color w:val="000000"/>
          <w:szCs w:val="22"/>
        </w:rPr>
        <w:t>/SMK.</w:t>
      </w:r>
      <w:proofErr w:type="gramEnd"/>
      <w:r w:rsidR="00AE5E80" w:rsidRPr="00CF3F97">
        <w:rPr>
          <w:rFonts w:asciiTheme="minorHAnsi" w:hAnsiTheme="minorHAnsi" w:cs="Arial"/>
          <w:color w:val="000000"/>
          <w:szCs w:val="22"/>
        </w:rPr>
        <w:t xml:space="preserve"> </w:t>
      </w:r>
      <w:proofErr w:type="gramStart"/>
      <w:r w:rsidR="00AE5E80" w:rsidRPr="00CF3F97">
        <w:rPr>
          <w:rFonts w:asciiTheme="minorHAnsi" w:hAnsiTheme="minorHAnsi" w:cs="Arial"/>
          <w:color w:val="000000"/>
          <w:szCs w:val="22"/>
        </w:rPr>
        <w:t xml:space="preserve">Peningkatan </w:t>
      </w:r>
      <w:r w:rsidR="0051550E" w:rsidRPr="00CF3F97">
        <w:rPr>
          <w:rFonts w:asciiTheme="minorHAnsi" w:hAnsiTheme="minorHAnsi" w:cs="Arial"/>
          <w:color w:val="000000"/>
          <w:szCs w:val="22"/>
        </w:rPr>
        <w:t xml:space="preserve">kualitas dan kinerja </w:t>
      </w:r>
      <w:r w:rsidR="00AE5E80" w:rsidRPr="00CF3F97">
        <w:rPr>
          <w:rFonts w:asciiTheme="minorHAnsi" w:hAnsiTheme="minorHAnsi" w:cs="Arial"/>
          <w:color w:val="000000"/>
          <w:szCs w:val="22"/>
        </w:rPr>
        <w:t>tenaga kependidikan telah dilakukan dengan m</w:t>
      </w:r>
      <w:r w:rsidR="0051550E" w:rsidRPr="00CF3F97">
        <w:rPr>
          <w:rFonts w:asciiTheme="minorHAnsi" w:hAnsiTheme="minorHAnsi" w:cs="Arial"/>
          <w:color w:val="000000"/>
          <w:szCs w:val="22"/>
        </w:rPr>
        <w:t xml:space="preserve">engikutsertakan </w:t>
      </w:r>
      <w:r w:rsidR="00AE5E80" w:rsidRPr="00CF3F97">
        <w:rPr>
          <w:rFonts w:asciiTheme="minorHAnsi" w:hAnsiTheme="minorHAnsi" w:cs="Arial"/>
          <w:color w:val="000000"/>
          <w:szCs w:val="22"/>
        </w:rPr>
        <w:t>tenaga kependidikan</w:t>
      </w:r>
      <w:r w:rsidR="0051550E" w:rsidRPr="00CF3F97">
        <w:rPr>
          <w:rFonts w:asciiTheme="minorHAnsi" w:hAnsiTheme="minorHAnsi" w:cs="Arial"/>
          <w:color w:val="000000"/>
          <w:szCs w:val="22"/>
        </w:rPr>
        <w:t xml:space="preserve"> dalam berbagai pelatihan</w:t>
      </w:r>
      <w:r w:rsidR="00AE5E80" w:rsidRPr="00CF3F97">
        <w:rPr>
          <w:rFonts w:asciiTheme="minorHAnsi" w:hAnsiTheme="minorHAnsi" w:cs="Arial"/>
          <w:color w:val="000000"/>
          <w:szCs w:val="22"/>
        </w:rPr>
        <w:t xml:space="preserve"> dan</w:t>
      </w:r>
      <w:r w:rsidR="0051550E" w:rsidRPr="00CF3F97">
        <w:rPr>
          <w:rFonts w:asciiTheme="minorHAnsi" w:hAnsiTheme="minorHAnsi" w:cs="Arial"/>
          <w:color w:val="000000"/>
          <w:szCs w:val="22"/>
        </w:rPr>
        <w:t xml:space="preserve"> </w:t>
      </w:r>
      <w:r w:rsidR="00AE5E80" w:rsidRPr="00CF3F97">
        <w:rPr>
          <w:rFonts w:asciiTheme="minorHAnsi" w:hAnsiTheme="minorHAnsi" w:cs="Arial"/>
          <w:color w:val="000000"/>
          <w:szCs w:val="22"/>
        </w:rPr>
        <w:t xml:space="preserve">mendukung untuk </w:t>
      </w:r>
      <w:r w:rsidR="0051550E" w:rsidRPr="00CF3F97">
        <w:rPr>
          <w:rFonts w:asciiTheme="minorHAnsi" w:hAnsiTheme="minorHAnsi" w:cs="Arial"/>
          <w:color w:val="000000"/>
          <w:szCs w:val="22"/>
        </w:rPr>
        <w:t>studi lanjut yang relevan dengan tugasnya.</w:t>
      </w:r>
      <w:proofErr w:type="gramEnd"/>
      <w:r w:rsidR="0051550E" w:rsidRPr="00CF3F97">
        <w:rPr>
          <w:rFonts w:asciiTheme="minorHAnsi" w:hAnsiTheme="minorHAnsi" w:cs="Arial"/>
          <w:color w:val="000000"/>
          <w:szCs w:val="22"/>
        </w:rPr>
        <w:t xml:space="preserve"> </w:t>
      </w:r>
    </w:p>
    <w:p w:rsidR="00417AA3" w:rsidRPr="00CF3F97" w:rsidRDefault="00417AA3" w:rsidP="00CF3F97">
      <w:pPr>
        <w:pStyle w:val="Footer"/>
        <w:rPr>
          <w:rFonts w:asciiTheme="minorHAnsi" w:hAnsiTheme="minorHAnsi" w:cs="Arial"/>
          <w:color w:val="000000"/>
          <w:szCs w:val="22"/>
        </w:rPr>
      </w:pPr>
    </w:p>
    <w:p w:rsidR="0051550E" w:rsidRPr="00CF3F97" w:rsidRDefault="00AE5E80" w:rsidP="00CF3F97">
      <w:pPr>
        <w:pStyle w:val="Footer"/>
        <w:rPr>
          <w:rFonts w:asciiTheme="minorHAnsi" w:hAnsiTheme="minorHAnsi" w:cs="Arial"/>
          <w:color w:val="000000"/>
          <w:szCs w:val="22"/>
        </w:rPr>
      </w:pPr>
      <w:proofErr w:type="gramStart"/>
      <w:r w:rsidRPr="00CF3F97">
        <w:rPr>
          <w:rFonts w:asciiTheme="minorHAnsi" w:hAnsiTheme="minorHAnsi" w:cs="Arial"/>
          <w:color w:val="000000"/>
          <w:szCs w:val="22"/>
        </w:rPr>
        <w:t>Adanya p</w:t>
      </w:r>
      <w:r w:rsidR="0051550E" w:rsidRPr="00CF3F97">
        <w:rPr>
          <w:rFonts w:asciiTheme="minorHAnsi" w:hAnsiTheme="minorHAnsi" w:cs="Arial"/>
          <w:color w:val="000000"/>
          <w:szCs w:val="22"/>
        </w:rPr>
        <w:t xml:space="preserve">emanfaatan teknologi informasi </w:t>
      </w:r>
      <w:r w:rsidRPr="00CF3F97">
        <w:rPr>
          <w:rFonts w:asciiTheme="minorHAnsi" w:hAnsiTheme="minorHAnsi" w:cs="Arial"/>
          <w:color w:val="000000"/>
          <w:szCs w:val="22"/>
        </w:rPr>
        <w:t xml:space="preserve">berupa Sistem Informasi Fakultas Teknik (SIFT) </w:t>
      </w:r>
      <w:r w:rsidR="0051550E" w:rsidRPr="00CF3F97">
        <w:rPr>
          <w:rFonts w:asciiTheme="minorHAnsi" w:hAnsiTheme="minorHAnsi" w:cs="Arial"/>
          <w:color w:val="000000"/>
          <w:szCs w:val="22"/>
        </w:rPr>
        <w:t xml:space="preserve">untuk pelayanan administrasi </w:t>
      </w:r>
      <w:r w:rsidRPr="00CF3F97">
        <w:rPr>
          <w:rFonts w:asciiTheme="minorHAnsi" w:hAnsiTheme="minorHAnsi" w:cs="Arial"/>
          <w:color w:val="000000"/>
          <w:szCs w:val="22"/>
        </w:rPr>
        <w:t xml:space="preserve">di bidang akademik, administrasi umum, kepegawaian, keuangan, kemahasiswaan dan perpustakaan </w:t>
      </w:r>
      <w:r w:rsidR="0051550E" w:rsidRPr="00CF3F97">
        <w:rPr>
          <w:rFonts w:asciiTheme="minorHAnsi" w:hAnsiTheme="minorHAnsi" w:cs="Arial"/>
          <w:color w:val="000000"/>
          <w:szCs w:val="22"/>
        </w:rPr>
        <w:t>sangat membantu dalam meningkatkan kinerja karyawan dan dapat membantu meminimalisir kekurangan tenaga kependidikan yang ada.</w:t>
      </w:r>
      <w:proofErr w:type="gramEnd"/>
      <w:r w:rsidR="0051550E" w:rsidRPr="00CF3F97">
        <w:rPr>
          <w:rFonts w:asciiTheme="minorHAnsi" w:hAnsiTheme="minorHAnsi" w:cs="Arial"/>
          <w:color w:val="000000"/>
          <w:szCs w:val="22"/>
        </w:rPr>
        <w:t xml:space="preserve"> </w:t>
      </w:r>
    </w:p>
    <w:p w:rsidR="00204436" w:rsidRDefault="00204436" w:rsidP="00CF3F97">
      <w:pPr>
        <w:autoSpaceDE w:val="0"/>
        <w:autoSpaceDN w:val="0"/>
        <w:adjustRightInd w:val="0"/>
        <w:spacing w:after="0" w:line="240" w:lineRule="auto"/>
        <w:rPr>
          <w:rFonts w:cs="Arial"/>
        </w:rPr>
      </w:pPr>
    </w:p>
    <w:p w:rsidR="00C60BE4" w:rsidRPr="00CF3F97" w:rsidRDefault="00C60BE4" w:rsidP="00CF3F97">
      <w:pPr>
        <w:autoSpaceDE w:val="0"/>
        <w:autoSpaceDN w:val="0"/>
        <w:adjustRightInd w:val="0"/>
        <w:spacing w:after="0" w:line="240" w:lineRule="auto"/>
        <w:rPr>
          <w:rFonts w:cs="Arial"/>
        </w:rPr>
      </w:pPr>
    </w:p>
    <w:p w:rsidR="00B66C15" w:rsidRPr="00CF3F97" w:rsidRDefault="00B66C15" w:rsidP="00CF3F97">
      <w:pPr>
        <w:autoSpaceDE w:val="0"/>
        <w:autoSpaceDN w:val="0"/>
        <w:adjustRightInd w:val="0"/>
        <w:spacing w:after="0" w:line="240" w:lineRule="auto"/>
        <w:rPr>
          <w:rFonts w:cs="Arial"/>
          <w:b/>
          <w:bCs/>
          <w:color w:val="000000"/>
        </w:rPr>
      </w:pPr>
      <w:r w:rsidRPr="00CF3F97">
        <w:rPr>
          <w:rFonts w:cs="Arial"/>
          <w:b/>
          <w:bCs/>
          <w:color w:val="000000"/>
        </w:rPr>
        <w:t>5. Indikator Kinerja Tambahan</w:t>
      </w:r>
    </w:p>
    <w:p w:rsidR="00B66C15" w:rsidRPr="00CF3F97" w:rsidRDefault="006C0182" w:rsidP="00CF3F97">
      <w:pPr>
        <w:pStyle w:val="ListParagraph"/>
        <w:autoSpaceDE w:val="0"/>
        <w:autoSpaceDN w:val="0"/>
        <w:adjustRightInd w:val="0"/>
        <w:ind w:left="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Indikator kinerja tambahan terkait dengan SDM </w:t>
      </w:r>
      <w:r w:rsidR="00F530AE" w:rsidRPr="00CF3F97">
        <w:rPr>
          <w:rFonts w:asciiTheme="minorHAnsi" w:hAnsiTheme="minorHAnsi" w:cs="Arial"/>
          <w:color w:val="000000"/>
          <w:sz w:val="22"/>
          <w:szCs w:val="22"/>
        </w:rPr>
        <w:t xml:space="preserve">yang ditetapkan oleh </w:t>
      </w:r>
      <w:r w:rsidR="000863EE">
        <w:rPr>
          <w:rFonts w:asciiTheme="minorHAnsi" w:hAnsiTheme="minorHAnsi" w:cs="Arial"/>
          <w:color w:val="000000"/>
          <w:sz w:val="22"/>
          <w:szCs w:val="22"/>
        </w:rPr>
        <w:t xml:space="preserve">Fakultas Teknik Universitas Diponegoro dalam </w:t>
      </w:r>
      <w:r w:rsidR="000863EE" w:rsidRPr="00CF3F97">
        <w:rPr>
          <w:rFonts w:asciiTheme="minorHAnsi" w:hAnsiTheme="minorHAnsi" w:cs="Arial"/>
          <w:color w:val="000000"/>
          <w:sz w:val="22"/>
          <w:szCs w:val="22"/>
        </w:rPr>
        <w:t xml:space="preserve">SPMI-FT-UNDIP (SM-01-05) </w:t>
      </w:r>
      <w:r w:rsidR="000863EE">
        <w:rPr>
          <w:rFonts w:asciiTheme="minorHAnsi" w:hAnsiTheme="minorHAnsi" w:cs="Arial"/>
          <w:color w:val="000000"/>
          <w:sz w:val="22"/>
          <w:szCs w:val="22"/>
        </w:rPr>
        <w:t xml:space="preserve">antara </w:t>
      </w:r>
      <w:proofErr w:type="gramStart"/>
      <w:r w:rsidR="000863EE">
        <w:rPr>
          <w:rFonts w:asciiTheme="minorHAnsi" w:hAnsiTheme="minorHAnsi" w:cs="Arial"/>
          <w:color w:val="000000"/>
          <w:sz w:val="22"/>
          <w:szCs w:val="22"/>
        </w:rPr>
        <w:t>lain</w:t>
      </w:r>
      <w:proofErr w:type="gramEnd"/>
      <w:r w:rsidR="000863EE">
        <w:rPr>
          <w:rFonts w:asciiTheme="minorHAnsi" w:hAnsiTheme="minorHAnsi" w:cs="Arial"/>
          <w:color w:val="000000"/>
          <w:sz w:val="22"/>
          <w:szCs w:val="22"/>
        </w:rPr>
        <w:t xml:space="preserve"> </w:t>
      </w:r>
      <w:r w:rsidR="00F530AE" w:rsidRPr="00CF3F97">
        <w:rPr>
          <w:rFonts w:asciiTheme="minorHAnsi" w:hAnsiTheme="minorHAnsi" w:cs="Arial"/>
          <w:color w:val="000000"/>
          <w:sz w:val="22"/>
          <w:szCs w:val="22"/>
        </w:rPr>
        <w:t>adalah:</w:t>
      </w:r>
      <w:r w:rsidRPr="00CF3F97">
        <w:rPr>
          <w:rFonts w:asciiTheme="minorHAnsi" w:hAnsiTheme="minorHAnsi" w:cs="Arial"/>
          <w:color w:val="000000"/>
          <w:sz w:val="22"/>
          <w:szCs w:val="22"/>
        </w:rPr>
        <w:t xml:space="preserve"> </w:t>
      </w:r>
    </w:p>
    <w:p w:rsidR="000863EE" w:rsidRDefault="000863EE" w:rsidP="000863EE">
      <w:pPr>
        <w:pStyle w:val="ListParagraph"/>
        <w:numPr>
          <w:ilvl w:val="1"/>
          <w:numId w:val="7"/>
        </w:numPr>
        <w:tabs>
          <w:tab w:val="clear" w:pos="1800"/>
        </w:tabs>
        <w:autoSpaceDE w:val="0"/>
        <w:autoSpaceDN w:val="0"/>
        <w:adjustRightInd w:val="0"/>
        <w:ind w:left="284" w:hanging="284"/>
        <w:jc w:val="both"/>
        <w:rPr>
          <w:rFonts w:asciiTheme="minorHAnsi" w:hAnsiTheme="minorHAnsi" w:cs="Arial"/>
          <w:color w:val="000000"/>
          <w:sz w:val="22"/>
          <w:szCs w:val="22"/>
        </w:rPr>
      </w:pPr>
      <w:r w:rsidRPr="000863EE">
        <w:rPr>
          <w:rFonts w:asciiTheme="minorHAnsi" w:hAnsiTheme="minorHAnsi" w:cs="Arial"/>
          <w:color w:val="000000"/>
          <w:sz w:val="22"/>
          <w:szCs w:val="22"/>
        </w:rPr>
        <w:t xml:space="preserve">Persentase dosen yang berpendidikan terakhir doktor yang sesuai dengan bidang PS </w:t>
      </w:r>
      <w:r>
        <w:rPr>
          <w:rFonts w:asciiTheme="minorHAnsi" w:hAnsiTheme="minorHAnsi" w:cs="Arial"/>
          <w:color w:val="000000"/>
          <w:sz w:val="22"/>
          <w:szCs w:val="22"/>
        </w:rPr>
        <w:t>= 100</w:t>
      </w:r>
      <w:r w:rsidRPr="000863EE">
        <w:rPr>
          <w:rFonts w:asciiTheme="minorHAnsi" w:hAnsiTheme="minorHAnsi" w:cs="Arial"/>
          <w:color w:val="000000"/>
          <w:sz w:val="22"/>
          <w:szCs w:val="22"/>
        </w:rPr>
        <w:t>%</w:t>
      </w:r>
      <w:r>
        <w:rPr>
          <w:rFonts w:asciiTheme="minorHAnsi" w:hAnsiTheme="minorHAnsi" w:cs="Arial"/>
          <w:color w:val="000000"/>
          <w:sz w:val="22"/>
          <w:szCs w:val="22"/>
        </w:rPr>
        <w:t xml:space="preserve"> (melebihi indikator tertinggi BAN PT, yaitu &gt; 75%)</w:t>
      </w:r>
    </w:p>
    <w:p w:rsidR="00363503" w:rsidRPr="00363503" w:rsidRDefault="00363503" w:rsidP="00363503">
      <w:pPr>
        <w:autoSpaceDE w:val="0"/>
        <w:autoSpaceDN w:val="0"/>
        <w:adjustRightInd w:val="0"/>
        <w:spacing w:after="0" w:line="240" w:lineRule="auto"/>
        <w:jc w:val="both"/>
        <w:rPr>
          <w:rFonts w:cs="Arial"/>
          <w:color w:val="000000"/>
        </w:rPr>
      </w:pPr>
      <w:r>
        <w:rPr>
          <w:rFonts w:cs="Arial"/>
          <w:color w:val="000000"/>
        </w:rPr>
        <w:t>Sementara itu indikator kinerja tambahan yang ditetapkan PSMTK sebagai berikut:</w:t>
      </w:r>
    </w:p>
    <w:p w:rsidR="000863EE" w:rsidRDefault="00363503" w:rsidP="00CF3F97">
      <w:pPr>
        <w:pStyle w:val="ListParagraph"/>
        <w:numPr>
          <w:ilvl w:val="1"/>
          <w:numId w:val="7"/>
        </w:numPr>
        <w:autoSpaceDE w:val="0"/>
        <w:autoSpaceDN w:val="0"/>
        <w:adjustRightInd w:val="0"/>
        <w:ind w:left="360"/>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Persentase dosen </w:t>
      </w:r>
      <w:r>
        <w:rPr>
          <w:rFonts w:asciiTheme="minorHAnsi" w:hAnsiTheme="minorHAnsi" w:cs="Arial"/>
          <w:color w:val="000000"/>
          <w:sz w:val="22"/>
          <w:szCs w:val="22"/>
        </w:rPr>
        <w:t xml:space="preserve">tetap </w:t>
      </w:r>
      <w:r w:rsidRPr="00CF3F97">
        <w:rPr>
          <w:rFonts w:asciiTheme="minorHAnsi" w:hAnsiTheme="minorHAnsi" w:cs="Arial"/>
          <w:color w:val="000000"/>
          <w:sz w:val="22"/>
          <w:szCs w:val="22"/>
        </w:rPr>
        <w:t>yang memiliki sertifikat pendidik profesional = 100 %</w:t>
      </w:r>
      <w:r>
        <w:rPr>
          <w:rFonts w:asciiTheme="minorHAnsi" w:hAnsiTheme="minorHAnsi" w:cs="Arial"/>
          <w:color w:val="000000"/>
          <w:sz w:val="22"/>
          <w:szCs w:val="22"/>
        </w:rPr>
        <w:t xml:space="preserve"> (melebihi indikator standar Fakultas Teknik yang sesuai dengan </w:t>
      </w:r>
      <w:r w:rsidRPr="00CF3F97">
        <w:rPr>
          <w:rFonts w:asciiTheme="minorHAnsi" w:hAnsiTheme="minorHAnsi" w:cs="Arial"/>
          <w:color w:val="000000"/>
          <w:sz w:val="22"/>
          <w:szCs w:val="22"/>
        </w:rPr>
        <w:t>indikator tertinggi BAN-PT</w:t>
      </w:r>
      <w:r>
        <w:rPr>
          <w:rFonts w:asciiTheme="minorHAnsi" w:hAnsiTheme="minorHAnsi" w:cs="Arial"/>
          <w:color w:val="000000"/>
          <w:sz w:val="22"/>
          <w:szCs w:val="22"/>
        </w:rPr>
        <w:t xml:space="preserve"> sebesar </w:t>
      </w:r>
      <w:r w:rsidRPr="00CF3F97">
        <w:rPr>
          <w:rFonts w:asciiTheme="minorHAnsi" w:hAnsiTheme="minorHAnsi" w:cs="Arial"/>
          <w:color w:val="000000"/>
          <w:sz w:val="22"/>
          <w:szCs w:val="22"/>
          <w:u w:val="single"/>
        </w:rPr>
        <w:t>&gt;</w:t>
      </w:r>
      <w:r w:rsidRPr="00CF3F97">
        <w:rPr>
          <w:rFonts w:asciiTheme="minorHAnsi" w:hAnsiTheme="minorHAnsi" w:cs="Arial"/>
          <w:color w:val="000000"/>
          <w:sz w:val="22"/>
          <w:szCs w:val="22"/>
        </w:rPr>
        <w:t xml:space="preserve"> 80 %</w:t>
      </w:r>
      <w:r>
        <w:rPr>
          <w:rFonts w:asciiTheme="minorHAnsi" w:hAnsiTheme="minorHAnsi" w:cs="Arial"/>
          <w:color w:val="000000"/>
          <w:sz w:val="22"/>
          <w:szCs w:val="22"/>
        </w:rPr>
        <w:t>)</w:t>
      </w:r>
    </w:p>
    <w:p w:rsidR="00CA24B6" w:rsidRDefault="006C0182" w:rsidP="00CA24B6">
      <w:pPr>
        <w:pStyle w:val="ListParagraph"/>
        <w:numPr>
          <w:ilvl w:val="1"/>
          <w:numId w:val="7"/>
        </w:numPr>
        <w:autoSpaceDE w:val="0"/>
        <w:autoSpaceDN w:val="0"/>
        <w:adjustRightInd w:val="0"/>
        <w:ind w:left="357" w:hanging="357"/>
        <w:jc w:val="both"/>
        <w:rPr>
          <w:rFonts w:asciiTheme="minorHAnsi" w:hAnsiTheme="minorHAnsi" w:cs="Arial"/>
          <w:color w:val="000000"/>
          <w:sz w:val="22"/>
          <w:szCs w:val="22"/>
        </w:rPr>
      </w:pPr>
      <w:r w:rsidRPr="00CF3F97">
        <w:rPr>
          <w:rFonts w:asciiTheme="minorHAnsi" w:hAnsiTheme="minorHAnsi" w:cs="Arial"/>
          <w:color w:val="000000"/>
          <w:sz w:val="22"/>
          <w:szCs w:val="22"/>
        </w:rPr>
        <w:t xml:space="preserve">Persentase jumlah dosen </w:t>
      </w:r>
      <w:r w:rsidR="00F37A70" w:rsidRPr="00CF3F97">
        <w:rPr>
          <w:rFonts w:asciiTheme="minorHAnsi" w:hAnsiTheme="minorHAnsi" w:cs="Arial"/>
          <w:color w:val="000000"/>
          <w:sz w:val="22"/>
          <w:szCs w:val="22"/>
        </w:rPr>
        <w:t xml:space="preserve">tetap </w:t>
      </w:r>
      <w:r w:rsidR="00363503">
        <w:rPr>
          <w:rFonts w:asciiTheme="minorHAnsi" w:hAnsiTheme="minorHAnsi" w:cs="Arial"/>
          <w:color w:val="000000"/>
          <w:sz w:val="22"/>
          <w:szCs w:val="22"/>
        </w:rPr>
        <w:t>dengan jabatan</w:t>
      </w:r>
      <w:r w:rsidRPr="00CF3F97">
        <w:rPr>
          <w:rFonts w:asciiTheme="minorHAnsi" w:hAnsiTheme="minorHAnsi" w:cs="Arial"/>
          <w:color w:val="000000"/>
          <w:sz w:val="22"/>
          <w:szCs w:val="22"/>
        </w:rPr>
        <w:t xml:space="preserve"> Lektor Kepala</w:t>
      </w:r>
      <w:r w:rsidR="00363503">
        <w:rPr>
          <w:rFonts w:asciiTheme="minorHAnsi" w:hAnsiTheme="minorHAnsi" w:cs="Arial"/>
          <w:color w:val="000000"/>
          <w:sz w:val="22"/>
          <w:szCs w:val="22"/>
        </w:rPr>
        <w:t xml:space="preserve"> dan </w:t>
      </w:r>
      <w:r w:rsidR="00363503" w:rsidRPr="00CF3F97">
        <w:rPr>
          <w:rFonts w:asciiTheme="minorHAnsi" w:hAnsiTheme="minorHAnsi" w:cs="Arial"/>
          <w:color w:val="000000"/>
          <w:sz w:val="22"/>
          <w:szCs w:val="22"/>
        </w:rPr>
        <w:t xml:space="preserve">Guru Besar </w:t>
      </w:r>
      <w:r w:rsidRPr="00CF3F97">
        <w:rPr>
          <w:rFonts w:asciiTheme="minorHAnsi" w:hAnsiTheme="minorHAnsi" w:cs="Arial"/>
          <w:color w:val="000000"/>
          <w:sz w:val="22"/>
          <w:szCs w:val="22"/>
          <w:u w:val="single"/>
        </w:rPr>
        <w:t>&gt;</w:t>
      </w:r>
      <w:r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7</w:t>
      </w:r>
      <w:r w:rsidR="00F530AE" w:rsidRPr="00CF3F97">
        <w:rPr>
          <w:rFonts w:asciiTheme="minorHAnsi" w:hAnsiTheme="minorHAnsi" w:cs="Arial"/>
          <w:color w:val="000000"/>
          <w:sz w:val="22"/>
          <w:szCs w:val="22"/>
        </w:rPr>
        <w:t xml:space="preserve">5 </w:t>
      </w:r>
      <w:r w:rsidRPr="00CF3F97">
        <w:rPr>
          <w:rFonts w:asciiTheme="minorHAnsi" w:hAnsiTheme="minorHAnsi" w:cs="Arial"/>
          <w:color w:val="000000"/>
          <w:sz w:val="22"/>
          <w:szCs w:val="22"/>
        </w:rPr>
        <w:t>%</w:t>
      </w:r>
      <w:r w:rsidR="00F530AE"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(melebihi</w:t>
      </w:r>
      <w:r w:rsidR="00F530AE" w:rsidRPr="00CF3F97">
        <w:rPr>
          <w:rFonts w:asciiTheme="minorHAnsi" w:hAnsiTheme="minorHAnsi" w:cs="Arial"/>
          <w:color w:val="000000"/>
          <w:sz w:val="22"/>
          <w:szCs w:val="22"/>
        </w:rPr>
        <w:t xml:space="preserve"> </w:t>
      </w:r>
      <w:r w:rsidR="00363503">
        <w:rPr>
          <w:rFonts w:asciiTheme="minorHAnsi" w:hAnsiTheme="minorHAnsi" w:cs="Arial"/>
          <w:color w:val="000000"/>
          <w:sz w:val="22"/>
          <w:szCs w:val="22"/>
        </w:rPr>
        <w:t xml:space="preserve">indikator standar Fakultas Teknik yang sesuai dengan </w:t>
      </w:r>
      <w:r w:rsidR="00363503" w:rsidRPr="00CF3F97">
        <w:rPr>
          <w:rFonts w:asciiTheme="minorHAnsi" w:hAnsiTheme="minorHAnsi" w:cs="Arial"/>
          <w:color w:val="000000"/>
          <w:sz w:val="22"/>
          <w:szCs w:val="22"/>
        </w:rPr>
        <w:t>indikator tertinggi BAN-PT</w:t>
      </w:r>
      <w:r w:rsidR="00363503">
        <w:rPr>
          <w:rFonts w:asciiTheme="minorHAnsi" w:hAnsiTheme="minorHAnsi" w:cs="Arial"/>
          <w:color w:val="000000"/>
          <w:sz w:val="22"/>
          <w:szCs w:val="22"/>
        </w:rPr>
        <w:t xml:space="preserve"> sebesar</w:t>
      </w:r>
      <w:r w:rsidR="00F530AE" w:rsidRPr="00CF3F97">
        <w:rPr>
          <w:rFonts w:asciiTheme="minorHAnsi" w:hAnsiTheme="minorHAnsi" w:cs="Arial"/>
          <w:color w:val="000000"/>
          <w:sz w:val="22"/>
          <w:szCs w:val="22"/>
        </w:rPr>
        <w:t xml:space="preserve"> 50%</w:t>
      </w:r>
      <w:r w:rsidR="00363503">
        <w:rPr>
          <w:rFonts w:asciiTheme="minorHAnsi" w:hAnsiTheme="minorHAnsi" w:cs="Arial"/>
          <w:color w:val="000000"/>
          <w:sz w:val="22"/>
          <w:szCs w:val="22"/>
        </w:rPr>
        <w:t>)</w:t>
      </w:r>
      <w:r w:rsidR="00F530AE" w:rsidRPr="00CF3F97">
        <w:rPr>
          <w:rFonts w:asciiTheme="minorHAnsi" w:hAnsiTheme="minorHAnsi" w:cs="Arial"/>
          <w:color w:val="000000"/>
          <w:sz w:val="22"/>
          <w:szCs w:val="22"/>
        </w:rPr>
        <w:t xml:space="preserve">. </w:t>
      </w:r>
    </w:p>
    <w:p w:rsidR="00E61E7E" w:rsidRPr="00CF3F97" w:rsidRDefault="00F530AE" w:rsidP="00CA24B6">
      <w:pPr>
        <w:tabs>
          <w:tab w:val="left" w:pos="1080"/>
          <w:tab w:val="left" w:pos="1800"/>
        </w:tabs>
        <w:autoSpaceDE w:val="0"/>
        <w:autoSpaceDN w:val="0"/>
        <w:adjustRightInd w:val="0"/>
        <w:spacing w:line="240" w:lineRule="auto"/>
        <w:jc w:val="both"/>
        <w:rPr>
          <w:rFonts w:eastAsia="Times New Roman" w:cs="Arial"/>
          <w:color w:val="000000"/>
        </w:rPr>
      </w:pPr>
      <w:r w:rsidRPr="00CA24B6">
        <w:rPr>
          <w:rFonts w:cs="Arial"/>
          <w:color w:val="000000"/>
        </w:rPr>
        <w:t xml:space="preserve">Saat ini persentase jumlah dosen dengan jabatan Guru Besar / Lektor Kepala </w:t>
      </w:r>
      <w:r w:rsidR="00CA24B6">
        <w:rPr>
          <w:rFonts w:cs="Arial"/>
          <w:color w:val="000000"/>
        </w:rPr>
        <w:t xml:space="preserve">di PSMTK </w:t>
      </w:r>
      <w:r w:rsidRPr="00CA24B6">
        <w:rPr>
          <w:rFonts w:cs="Arial"/>
          <w:color w:val="000000"/>
        </w:rPr>
        <w:t>adalah sebesar 91</w:t>
      </w:r>
      <w:proofErr w:type="gramStart"/>
      <w:r w:rsidRPr="00CA24B6">
        <w:rPr>
          <w:rFonts w:cs="Arial"/>
          <w:color w:val="000000"/>
        </w:rPr>
        <w:t>,3</w:t>
      </w:r>
      <w:proofErr w:type="gramEnd"/>
      <w:r w:rsidRPr="00CA24B6">
        <w:rPr>
          <w:rFonts w:cs="Arial"/>
          <w:color w:val="000000"/>
        </w:rPr>
        <w:t xml:space="preserve"> %.</w:t>
      </w:r>
      <w:r w:rsidR="00CA24B6">
        <w:rPr>
          <w:rFonts w:cs="Arial"/>
          <w:color w:val="000000"/>
        </w:rPr>
        <w:t xml:space="preserve"> </w:t>
      </w:r>
      <w:r w:rsidR="00E61E7E" w:rsidRPr="00CF3F97">
        <w:rPr>
          <w:rFonts w:eastAsia="Times New Roman" w:cs="Arial"/>
          <w:color w:val="000000"/>
        </w:rPr>
        <w:t xml:space="preserve">Kualifikasi jabatan </w:t>
      </w:r>
      <w:r w:rsidR="00745C7B" w:rsidRPr="00CF3F97">
        <w:rPr>
          <w:rFonts w:eastAsia="Times New Roman" w:cs="Arial"/>
          <w:color w:val="000000"/>
        </w:rPr>
        <w:t>akademik</w:t>
      </w:r>
      <w:r w:rsidR="00E61E7E" w:rsidRPr="00CF3F97">
        <w:rPr>
          <w:rFonts w:eastAsia="Times New Roman" w:cs="Arial"/>
          <w:color w:val="000000"/>
        </w:rPr>
        <w:t xml:space="preserve"> dosen </w:t>
      </w:r>
      <w:proofErr w:type="gramStart"/>
      <w:r w:rsidR="00E61E7E" w:rsidRPr="00CF3F97">
        <w:rPr>
          <w:rFonts w:eastAsia="Times New Roman" w:cs="Arial"/>
          <w:color w:val="000000"/>
        </w:rPr>
        <w:t>akan</w:t>
      </w:r>
      <w:proofErr w:type="gramEnd"/>
      <w:r w:rsidR="00E61E7E" w:rsidRPr="00CF3F97">
        <w:rPr>
          <w:rFonts w:eastAsia="Times New Roman" w:cs="Arial"/>
          <w:color w:val="000000"/>
        </w:rPr>
        <w:t xml:space="preserve"> terus ditingkatkan melalui pendampingan dalam pengurusan kenaikan jabatan/pangkat. </w:t>
      </w:r>
      <w:proofErr w:type="gramStart"/>
      <w:r w:rsidR="00E61E7E" w:rsidRPr="00CF3F97">
        <w:rPr>
          <w:rFonts w:eastAsia="Times New Roman" w:cs="Arial"/>
          <w:color w:val="000000"/>
        </w:rPr>
        <w:t xml:space="preserve">Ditargetkan </w:t>
      </w:r>
      <w:r w:rsidR="003E6505" w:rsidRPr="00CF3F97">
        <w:rPr>
          <w:rFonts w:eastAsia="Times New Roman" w:cs="Arial"/>
          <w:color w:val="000000"/>
        </w:rPr>
        <w:t xml:space="preserve">dosen pada PSMTK semuanya mempunyai jabatan </w:t>
      </w:r>
      <w:r w:rsidR="002C7986" w:rsidRPr="00CF3F97">
        <w:rPr>
          <w:rFonts w:eastAsia="Times New Roman" w:cs="Arial"/>
          <w:color w:val="000000"/>
        </w:rPr>
        <w:t xml:space="preserve">akademik </w:t>
      </w:r>
      <w:r w:rsidR="003E6505" w:rsidRPr="00CF3F97">
        <w:rPr>
          <w:rFonts w:eastAsia="Times New Roman" w:cs="Arial"/>
          <w:color w:val="000000"/>
        </w:rPr>
        <w:t>Guru Besar / Lektor Kepala.</w:t>
      </w:r>
      <w:proofErr w:type="gramEnd"/>
    </w:p>
    <w:p w:rsidR="00CC5A69" w:rsidRDefault="00CC5A69" w:rsidP="00CF3F97">
      <w:pPr>
        <w:autoSpaceDE w:val="0"/>
        <w:autoSpaceDN w:val="0"/>
        <w:adjustRightInd w:val="0"/>
        <w:spacing w:after="0" w:line="240" w:lineRule="auto"/>
        <w:rPr>
          <w:rFonts w:cs="Arial"/>
          <w:b/>
          <w:bCs/>
          <w:color w:val="000000"/>
        </w:rPr>
      </w:pPr>
    </w:p>
    <w:p w:rsidR="006E6225" w:rsidRPr="00CF3F97" w:rsidRDefault="006E6225"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lastRenderedPageBreak/>
        <w:t xml:space="preserve">6. Evaluasi Capaian Kinerja </w:t>
      </w:r>
    </w:p>
    <w:p w:rsidR="00C07422" w:rsidRPr="00CF3F97" w:rsidRDefault="00172657" w:rsidP="00CF3F97">
      <w:pPr>
        <w:spacing w:after="0" w:line="240" w:lineRule="auto"/>
        <w:jc w:val="both"/>
        <w:rPr>
          <w:rFonts w:cs="Arial"/>
          <w:b/>
          <w:noProof/>
          <w:lang w:val="en-ID"/>
        </w:rPr>
      </w:pPr>
      <w:r w:rsidRPr="00CF3F97">
        <w:rPr>
          <w:rFonts w:cs="Arial"/>
          <w:noProof/>
        </w:rPr>
        <w:t>Monitoring dan evaluasi capaian kinerja dosen dan tenaga kependidikan dilaksanakan berdasarkan:</w:t>
      </w:r>
    </w:p>
    <w:p w:rsidR="00C07422" w:rsidRPr="00CF3F97" w:rsidRDefault="00172657" w:rsidP="00CF3F97">
      <w:pPr>
        <w:pStyle w:val="ListParagraph"/>
        <w:autoSpaceDE w:val="0"/>
        <w:autoSpaceDN w:val="0"/>
        <w:adjustRightInd w:val="0"/>
        <w:ind w:left="0"/>
        <w:jc w:val="both"/>
        <w:rPr>
          <w:rFonts w:asciiTheme="minorHAnsi" w:hAnsiTheme="minorHAnsi" w:cs="Arial"/>
          <w:b/>
          <w:sz w:val="22"/>
          <w:szCs w:val="22"/>
          <w:lang w:val="id-ID" w:eastAsia="id-ID"/>
        </w:rPr>
      </w:pPr>
      <w:r w:rsidRPr="00CF3F97">
        <w:rPr>
          <w:rFonts w:asciiTheme="minorHAnsi" w:hAnsiTheme="minorHAnsi" w:cs="Arial"/>
          <w:noProof/>
          <w:sz w:val="22"/>
          <w:szCs w:val="22"/>
        </w:rPr>
        <w:t xml:space="preserve">- </w:t>
      </w:r>
      <w:r w:rsidR="00C07422" w:rsidRPr="00CF3F97">
        <w:rPr>
          <w:rFonts w:asciiTheme="minorHAnsi" w:hAnsiTheme="minorHAnsi" w:cs="Arial"/>
          <w:noProof/>
          <w:sz w:val="22"/>
          <w:szCs w:val="22"/>
          <w:lang w:val="id-ID"/>
        </w:rPr>
        <w:t xml:space="preserve">Sasaran Kerja Pegawai (SKP) yang disusun setiap pegawai </w:t>
      </w:r>
      <w:r w:rsidRPr="00CF3F97">
        <w:rPr>
          <w:rFonts w:asciiTheme="minorHAnsi" w:hAnsiTheme="minorHAnsi" w:cs="Arial"/>
          <w:noProof/>
          <w:sz w:val="22"/>
          <w:szCs w:val="22"/>
        </w:rPr>
        <w:t>pada</w:t>
      </w:r>
      <w:r w:rsidR="00C07422" w:rsidRPr="00CF3F97">
        <w:rPr>
          <w:rFonts w:asciiTheme="minorHAnsi" w:hAnsiTheme="minorHAnsi" w:cs="Arial"/>
          <w:noProof/>
          <w:sz w:val="22"/>
          <w:szCs w:val="22"/>
          <w:lang w:val="id-ID"/>
        </w:rPr>
        <w:t xml:space="preserve"> bulan Januari. Untuk dosen dan </w:t>
      </w:r>
      <w:r w:rsidRPr="00CF3F97">
        <w:rPr>
          <w:rFonts w:asciiTheme="minorHAnsi" w:hAnsiTheme="minorHAnsi" w:cs="Arial"/>
          <w:noProof/>
          <w:sz w:val="22"/>
          <w:szCs w:val="22"/>
        </w:rPr>
        <w:t>tenaga kependidikan</w:t>
      </w:r>
      <w:r w:rsidR="00C07422" w:rsidRPr="00CF3F97">
        <w:rPr>
          <w:rFonts w:asciiTheme="minorHAnsi" w:hAnsiTheme="minorHAnsi" w:cs="Arial"/>
          <w:noProof/>
          <w:sz w:val="22"/>
          <w:szCs w:val="22"/>
          <w:lang w:val="id-ID"/>
        </w:rPr>
        <w:t xml:space="preserve"> dengan tugas tambahan harus menyusun SKP yang ditugaskan kepada yang bersangkutan. Pada saat yang bersamaan, setiap pegawai menandatangani SKP dan kontrak kerja.</w:t>
      </w:r>
    </w:p>
    <w:p w:rsidR="00172657" w:rsidRPr="00CF3F97" w:rsidRDefault="00172657" w:rsidP="00CF3F97">
      <w:pPr>
        <w:spacing w:after="0" w:line="240" w:lineRule="auto"/>
        <w:jc w:val="both"/>
        <w:rPr>
          <w:rFonts w:cs="Arial"/>
          <w:noProof/>
        </w:rPr>
      </w:pPr>
      <w:r w:rsidRPr="00CF3F97">
        <w:rPr>
          <w:rFonts w:cs="Arial"/>
          <w:noProof/>
        </w:rPr>
        <w:t xml:space="preserve">- </w:t>
      </w:r>
      <w:r w:rsidRPr="00CF3F97">
        <w:rPr>
          <w:rFonts w:cs="Arial"/>
          <w:noProof/>
          <w:lang w:val="id-ID"/>
        </w:rPr>
        <w:t>Beban Kerja Dosen (BKD)</w:t>
      </w:r>
      <w:r w:rsidRPr="00CF3F97">
        <w:rPr>
          <w:rFonts w:cs="Arial"/>
          <w:noProof/>
        </w:rPr>
        <w:t xml:space="preserve"> yang harus diisi dosen s</w:t>
      </w:r>
      <w:r w:rsidRPr="00CF3F97">
        <w:rPr>
          <w:rFonts w:cs="Arial"/>
          <w:noProof/>
          <w:lang w:val="id-ID"/>
        </w:rPr>
        <w:t>etiap akhir semester</w:t>
      </w:r>
      <w:r w:rsidRPr="00CF3F97">
        <w:rPr>
          <w:rFonts w:cs="Arial"/>
          <w:noProof/>
        </w:rPr>
        <w:t xml:space="preserve"> dan</w:t>
      </w:r>
      <w:r w:rsidRPr="00CF3F97">
        <w:rPr>
          <w:rFonts w:cs="Arial"/>
          <w:noProof/>
          <w:lang w:val="id-ID"/>
        </w:rPr>
        <w:t xml:space="preserve"> merupakan pertanggungjawaban dari sertifikasi dosen.</w:t>
      </w:r>
    </w:p>
    <w:p w:rsidR="00E41EEA" w:rsidRPr="00CF3F97" w:rsidRDefault="00E41EEA" w:rsidP="00CF3F97">
      <w:pPr>
        <w:spacing w:after="0" w:line="240" w:lineRule="auto"/>
        <w:jc w:val="both"/>
        <w:rPr>
          <w:rFonts w:cs="Arial"/>
          <w:noProof/>
        </w:rPr>
      </w:pPr>
    </w:p>
    <w:p w:rsidR="00144D94" w:rsidRPr="00CF3F97" w:rsidRDefault="00172657" w:rsidP="00CF3F97">
      <w:pPr>
        <w:autoSpaceDE w:val="0"/>
        <w:autoSpaceDN w:val="0"/>
        <w:adjustRightInd w:val="0"/>
        <w:spacing w:after="0" w:line="240" w:lineRule="auto"/>
        <w:jc w:val="both"/>
        <w:rPr>
          <w:rFonts w:cs="Arial"/>
        </w:rPr>
      </w:pPr>
      <w:r w:rsidRPr="00CF3F97">
        <w:rPr>
          <w:rFonts w:cs="Arial"/>
          <w:lang w:eastAsia="id-ID"/>
        </w:rPr>
        <w:t xml:space="preserve">Evaluasi terhadap </w:t>
      </w:r>
      <w:r w:rsidR="00144D94" w:rsidRPr="00CF3F97">
        <w:rPr>
          <w:rFonts w:cs="Arial"/>
          <w:lang w:eastAsia="id-ID"/>
        </w:rPr>
        <w:t>kinerja</w:t>
      </w:r>
      <w:r w:rsidR="00C07422" w:rsidRPr="00CF3F97">
        <w:rPr>
          <w:rFonts w:cs="Arial"/>
          <w:lang w:val="id-ID" w:eastAsia="id-ID"/>
        </w:rPr>
        <w:t xml:space="preserve"> pegawai dilaksanakan pada akhir periode penilaian yaitu pada bulan Desember tahun berjalan dan merupakan total nilai akhir kinerja pegawai periode Januari sampai dengan Desember tahun berjalan</w:t>
      </w:r>
      <w:r w:rsidRPr="00CF3F97">
        <w:rPr>
          <w:rFonts w:cs="Arial"/>
          <w:lang w:val="id-ID" w:eastAsia="id-ID"/>
        </w:rPr>
        <w:t xml:space="preserve"> </w:t>
      </w:r>
      <w:r w:rsidRPr="00CF3F97">
        <w:rPr>
          <w:rFonts w:cs="Arial"/>
          <w:lang w:eastAsia="id-ID"/>
        </w:rPr>
        <w:t xml:space="preserve">yang </w:t>
      </w:r>
      <w:r w:rsidRPr="00CF3F97">
        <w:rPr>
          <w:rFonts w:cs="Arial"/>
          <w:lang w:val="id-ID" w:eastAsia="id-ID"/>
        </w:rPr>
        <w:t>meliputi</w:t>
      </w:r>
      <w:r w:rsidRPr="00CF3F97">
        <w:rPr>
          <w:rFonts w:cs="Arial"/>
          <w:lang w:eastAsia="id-ID"/>
        </w:rPr>
        <w:t xml:space="preserve">: </w:t>
      </w:r>
      <w:r w:rsidR="00C07422" w:rsidRPr="00CF3F97">
        <w:rPr>
          <w:rFonts w:cs="Arial"/>
          <w:lang w:val="id-ID" w:eastAsia="id-ID"/>
        </w:rPr>
        <w:t>SKP, tugas tambahan</w:t>
      </w:r>
      <w:r w:rsidRPr="00CF3F97">
        <w:rPr>
          <w:rFonts w:cs="Arial"/>
          <w:lang w:eastAsia="id-ID"/>
        </w:rPr>
        <w:t>,</w:t>
      </w:r>
      <w:r w:rsidR="00C07422" w:rsidRPr="00CF3F97">
        <w:rPr>
          <w:rFonts w:cs="Arial"/>
          <w:lang w:val="id-ID" w:eastAsia="id-ID"/>
        </w:rPr>
        <w:t xml:space="preserve"> kreati</w:t>
      </w:r>
      <w:r w:rsidR="000E3FF1" w:rsidRPr="00CF3F97">
        <w:rPr>
          <w:rFonts w:cs="Arial"/>
          <w:lang w:eastAsia="id-ID"/>
        </w:rPr>
        <w:t>v</w:t>
      </w:r>
      <w:r w:rsidR="00C07422" w:rsidRPr="00CF3F97">
        <w:rPr>
          <w:rFonts w:cs="Arial"/>
          <w:lang w:val="id-ID" w:eastAsia="id-ID"/>
        </w:rPr>
        <w:t>itas</w:t>
      </w:r>
      <w:r w:rsidR="000E3FF1" w:rsidRPr="00CF3F97">
        <w:rPr>
          <w:rFonts w:cs="Arial"/>
          <w:lang w:eastAsia="id-ID"/>
        </w:rPr>
        <w:t>,</w:t>
      </w:r>
      <w:r w:rsidR="00C07422" w:rsidRPr="00CF3F97">
        <w:rPr>
          <w:rFonts w:cs="Arial"/>
          <w:lang w:val="id-ID" w:eastAsia="id-ID"/>
        </w:rPr>
        <w:t xml:space="preserve"> serta sikap dan perilaku. </w:t>
      </w:r>
      <w:r w:rsidR="00144D94" w:rsidRPr="00CF3F97">
        <w:rPr>
          <w:rFonts w:cs="Arial"/>
          <w:lang w:eastAsia="id-ID"/>
        </w:rPr>
        <w:t xml:space="preserve">Hasil evaluasi kinerja pegawai menjadi dasar dalam pemberian insentif seperti yang tercantum dalam Peraturan Rektor Universitas Diponegoro No. 11 tahun 2017 tentang </w:t>
      </w:r>
      <w:r w:rsidR="00144D94" w:rsidRPr="00CF3F97">
        <w:rPr>
          <w:rFonts w:cs="Arial"/>
          <w:color w:val="000000"/>
        </w:rPr>
        <w:t xml:space="preserve">Pedoman Perhitungan Insentif Kinerja Wajib, Insentif Kelebihan Kinerja Pegawai Tetap Universitas Diponegoro, </w:t>
      </w:r>
      <w:r w:rsidR="00801CF1" w:rsidRPr="00CF3F97">
        <w:rPr>
          <w:rFonts w:cs="Arial"/>
          <w:color w:val="000000"/>
        </w:rPr>
        <w:t>d</w:t>
      </w:r>
      <w:r w:rsidR="00144D94" w:rsidRPr="00CF3F97">
        <w:rPr>
          <w:rFonts w:cs="Arial"/>
          <w:color w:val="000000"/>
        </w:rPr>
        <w:t>an</w:t>
      </w:r>
      <w:r w:rsidR="00801CF1" w:rsidRPr="00CF3F97">
        <w:rPr>
          <w:rFonts w:cs="Arial"/>
          <w:color w:val="000000"/>
        </w:rPr>
        <w:t xml:space="preserve"> </w:t>
      </w:r>
      <w:r w:rsidR="00144D94" w:rsidRPr="00CF3F97">
        <w:rPr>
          <w:rFonts w:cs="Arial"/>
          <w:color w:val="000000"/>
        </w:rPr>
        <w:t>Beban Kerja Dosen</w:t>
      </w:r>
      <w:r w:rsidR="00801CF1" w:rsidRPr="00CF3F97">
        <w:rPr>
          <w:rFonts w:cs="Arial"/>
          <w:color w:val="000000"/>
        </w:rPr>
        <w:t>.</w:t>
      </w:r>
    </w:p>
    <w:p w:rsidR="00144D94" w:rsidRPr="00CF3F97" w:rsidRDefault="00144D94" w:rsidP="00CF3F97">
      <w:pPr>
        <w:autoSpaceDE w:val="0"/>
        <w:autoSpaceDN w:val="0"/>
        <w:adjustRightInd w:val="0"/>
        <w:spacing w:after="0" w:line="240" w:lineRule="auto"/>
        <w:rPr>
          <w:rFonts w:cs="Arial"/>
          <w:color w:val="000000"/>
        </w:rPr>
      </w:pPr>
    </w:p>
    <w:p w:rsidR="00144D94" w:rsidRPr="00CF3F97" w:rsidRDefault="000E3FF1" w:rsidP="00CF3F97">
      <w:pPr>
        <w:spacing w:after="0" w:line="240" w:lineRule="auto"/>
        <w:jc w:val="both"/>
        <w:rPr>
          <w:rFonts w:cs="Arial"/>
        </w:rPr>
      </w:pPr>
      <w:r w:rsidRPr="00CF3F97">
        <w:rPr>
          <w:rFonts w:cs="Arial"/>
          <w:lang w:eastAsia="id-ID"/>
        </w:rPr>
        <w:t>E</w:t>
      </w:r>
      <w:r w:rsidR="00C07422" w:rsidRPr="00CF3F97">
        <w:rPr>
          <w:rFonts w:cs="Arial"/>
          <w:lang w:val="id-ID" w:eastAsia="id-ID"/>
        </w:rPr>
        <w:t>valuasi</w:t>
      </w:r>
      <w:r w:rsidRPr="00CF3F97">
        <w:rPr>
          <w:rFonts w:cs="Arial"/>
          <w:lang w:eastAsia="id-ID"/>
        </w:rPr>
        <w:t xml:space="preserve"> juga dilakukan terhadap dosen berkaitan dengan </w:t>
      </w:r>
      <w:r w:rsidR="00C07422" w:rsidRPr="00CF3F97">
        <w:rPr>
          <w:rFonts w:cs="Arial"/>
          <w:lang w:val="id-ID" w:eastAsia="id-ID"/>
        </w:rPr>
        <w:t>proses belajar mengajar</w:t>
      </w:r>
      <w:r w:rsidR="00030977" w:rsidRPr="00CF3F97">
        <w:rPr>
          <w:rFonts w:cs="Arial"/>
          <w:lang w:eastAsia="id-ID"/>
        </w:rPr>
        <w:t xml:space="preserve"> (PBM)</w:t>
      </w:r>
      <w:r w:rsidRPr="00CF3F97">
        <w:rPr>
          <w:rFonts w:cs="Arial"/>
          <w:lang w:eastAsia="id-ID"/>
        </w:rPr>
        <w:t>, p</w:t>
      </w:r>
      <w:r w:rsidR="00C07422" w:rsidRPr="00CF3F97">
        <w:rPr>
          <w:rFonts w:cs="Arial"/>
          <w:lang w:val="id-ID" w:eastAsia="id-ID"/>
        </w:rPr>
        <w:t>enelitian</w:t>
      </w:r>
      <w:r w:rsidRPr="00CF3F97">
        <w:rPr>
          <w:rFonts w:cs="Arial"/>
          <w:lang w:eastAsia="id-ID"/>
        </w:rPr>
        <w:t>,</w:t>
      </w:r>
      <w:r w:rsidR="00C07422" w:rsidRPr="00CF3F97">
        <w:rPr>
          <w:rFonts w:cs="Arial"/>
          <w:lang w:val="id-ID" w:eastAsia="id-ID"/>
        </w:rPr>
        <w:t xml:space="preserve"> dan pengabdian kepada masyarakat. Proses monitoring dan evaluasi</w:t>
      </w:r>
      <w:r w:rsidR="00E41EEA" w:rsidRPr="00CF3F97">
        <w:rPr>
          <w:rFonts w:cs="Arial"/>
          <w:lang w:eastAsia="id-ID"/>
        </w:rPr>
        <w:t xml:space="preserve"> dosen</w:t>
      </w:r>
      <w:r w:rsidR="00C07422" w:rsidRPr="00CF3F97">
        <w:rPr>
          <w:rFonts w:cs="Arial"/>
          <w:lang w:val="id-ID" w:eastAsia="id-ID"/>
        </w:rPr>
        <w:t xml:space="preserve"> dalam proses belajar men</w:t>
      </w:r>
      <w:r w:rsidR="00E41EEA" w:rsidRPr="00CF3F97">
        <w:rPr>
          <w:rFonts w:cs="Arial"/>
          <w:lang w:val="id-ID" w:eastAsia="id-ID"/>
        </w:rPr>
        <w:t>gajar dilakukan oleh mahasiswa</w:t>
      </w:r>
      <w:r w:rsidR="00E41EEA" w:rsidRPr="00CF3F97">
        <w:rPr>
          <w:rFonts w:cs="Arial"/>
          <w:lang w:eastAsia="id-ID"/>
        </w:rPr>
        <w:t xml:space="preserve"> </w:t>
      </w:r>
      <w:r w:rsidRPr="00CF3F97">
        <w:rPr>
          <w:rFonts w:cs="Arial"/>
        </w:rPr>
        <w:t xml:space="preserve">pada akhir semester </w:t>
      </w:r>
      <w:r w:rsidR="00C07422" w:rsidRPr="00CF3F97">
        <w:rPr>
          <w:rFonts w:cs="Arial"/>
          <w:lang w:val="id-ID"/>
        </w:rPr>
        <w:t xml:space="preserve">melalui kuesioner dalam bentuk skala Likert dan pertanyaan terbuka yang wajib diisi oleh mahasiswa secara daring sebelum mahasiswa mengakses nilai pada setiap akhir semester melalui laman </w:t>
      </w:r>
      <w:hyperlink r:id="rId7" w:history="1">
        <w:r w:rsidR="00C07422" w:rsidRPr="00CF3F97">
          <w:rPr>
            <w:rStyle w:val="Hyperlink"/>
            <w:rFonts w:cs="Arial"/>
            <w:color w:val="auto"/>
            <w:lang w:val="id-ID"/>
          </w:rPr>
          <w:t>http://siakad.undip.ac.id/site/</w:t>
        </w:r>
      </w:hyperlink>
      <w:r w:rsidRPr="00CF3F97">
        <w:rPr>
          <w:rFonts w:cs="Arial"/>
        </w:rPr>
        <w:t>.</w:t>
      </w:r>
      <w:r w:rsidR="00C07422" w:rsidRPr="00CF3F97">
        <w:rPr>
          <w:rFonts w:cs="Arial"/>
          <w:lang w:val="id-ID"/>
        </w:rPr>
        <w:t xml:space="preserve"> Sistem evaluasi PBM </w:t>
      </w:r>
      <w:r w:rsidRPr="00CF3F97">
        <w:rPr>
          <w:rFonts w:cs="Arial"/>
        </w:rPr>
        <w:t xml:space="preserve">tersebut </w:t>
      </w:r>
      <w:r w:rsidR="00C07422" w:rsidRPr="00CF3F97">
        <w:rPr>
          <w:rFonts w:cs="Arial"/>
          <w:lang w:val="id-ID"/>
        </w:rPr>
        <w:t xml:space="preserve">sudah terintegrasi secara </w:t>
      </w:r>
      <w:r w:rsidR="001C298D" w:rsidRPr="00CF3F97">
        <w:rPr>
          <w:rFonts w:cs="Arial"/>
        </w:rPr>
        <w:t>daring</w:t>
      </w:r>
      <w:r w:rsidR="00C07422" w:rsidRPr="00CF3F97">
        <w:rPr>
          <w:rFonts w:cs="Arial"/>
          <w:lang w:val="id-ID"/>
        </w:rPr>
        <w:t xml:space="preserve">, namun dalam perawatan Sistem Informasi dilakukan oleh masing-masing Fakultas. Hasil evaluasi dapat dimonitoring secara </w:t>
      </w:r>
      <w:r w:rsidR="00194CDF" w:rsidRPr="00CF3F97">
        <w:rPr>
          <w:rFonts w:cs="Arial"/>
        </w:rPr>
        <w:t>daring</w:t>
      </w:r>
      <w:r w:rsidR="00C07422" w:rsidRPr="00CF3F97">
        <w:rPr>
          <w:rFonts w:cs="Arial"/>
          <w:lang w:val="id-ID"/>
        </w:rPr>
        <w:t>, dalam hal ini dilakukan  oleh Bidang Penjaminan Mutu LP2MP dan Universitas.</w:t>
      </w:r>
      <w:r w:rsidR="00E41EEA" w:rsidRPr="00CF3F97">
        <w:rPr>
          <w:rFonts w:cs="Arial"/>
        </w:rPr>
        <w:t xml:space="preserve"> </w:t>
      </w:r>
      <w:proofErr w:type="gramStart"/>
      <w:r w:rsidR="00144D94" w:rsidRPr="00CF3F97">
        <w:rPr>
          <w:rFonts w:cs="Arial"/>
        </w:rPr>
        <w:t>Hasil evaluasi tersebut dapat menjadi acuan bagi dosen untuk melakukan tindakan perbaikan</w:t>
      </w:r>
      <w:r w:rsidR="00204436" w:rsidRPr="00CF3F97">
        <w:rPr>
          <w:rFonts w:cs="Arial"/>
        </w:rPr>
        <w:t xml:space="preserve"> atau peningkatan</w:t>
      </w:r>
      <w:r w:rsidR="00144D94" w:rsidRPr="00CF3F97">
        <w:rPr>
          <w:rFonts w:cs="Arial"/>
        </w:rPr>
        <w:t>.</w:t>
      </w:r>
      <w:proofErr w:type="gramEnd"/>
    </w:p>
    <w:p w:rsidR="00144D94" w:rsidRPr="00CF3F97" w:rsidRDefault="00144D94" w:rsidP="00CF3F97">
      <w:pPr>
        <w:spacing w:after="0" w:line="240" w:lineRule="auto"/>
        <w:jc w:val="both"/>
        <w:rPr>
          <w:rFonts w:cs="Arial"/>
        </w:rPr>
      </w:pPr>
    </w:p>
    <w:p w:rsidR="00C07422" w:rsidRPr="00CF3F97" w:rsidRDefault="00C07422" w:rsidP="00CF3F97">
      <w:pPr>
        <w:spacing w:after="0" w:line="240" w:lineRule="auto"/>
        <w:jc w:val="both"/>
        <w:rPr>
          <w:rFonts w:cs="Arial"/>
        </w:rPr>
      </w:pPr>
      <w:r w:rsidRPr="00CF3F97">
        <w:rPr>
          <w:rFonts w:cs="Arial"/>
          <w:lang w:val="id-ID"/>
        </w:rPr>
        <w:t xml:space="preserve">Dalam bidang </w:t>
      </w:r>
      <w:r w:rsidR="000E3FF1" w:rsidRPr="00CF3F97">
        <w:rPr>
          <w:rFonts w:cs="Arial"/>
          <w:lang w:val="id-ID"/>
        </w:rPr>
        <w:t xml:space="preserve">penelitian dan pengabdian kepada </w:t>
      </w:r>
      <w:r w:rsidRPr="00CF3F97">
        <w:rPr>
          <w:rFonts w:cs="Arial"/>
          <w:lang w:val="id-ID"/>
        </w:rPr>
        <w:t>masy</w:t>
      </w:r>
      <w:r w:rsidR="000E3FF1" w:rsidRPr="00CF3F97">
        <w:rPr>
          <w:rFonts w:cs="Arial"/>
          <w:lang w:val="id-ID"/>
        </w:rPr>
        <w:t xml:space="preserve">arakat, </w:t>
      </w:r>
      <w:r w:rsidR="000E3FF1" w:rsidRPr="00CF3F97">
        <w:rPr>
          <w:rFonts w:cs="Arial"/>
        </w:rPr>
        <w:t xml:space="preserve">monitoring dan </w:t>
      </w:r>
      <w:r w:rsidR="000E3FF1" w:rsidRPr="00CF3F97">
        <w:rPr>
          <w:rFonts w:cs="Arial"/>
          <w:lang w:val="id-ID"/>
        </w:rPr>
        <w:t>evaluasi dilakukan oleh</w:t>
      </w:r>
      <w:r w:rsidR="000E3FF1" w:rsidRPr="00CF3F97">
        <w:rPr>
          <w:rFonts w:cs="Arial"/>
        </w:rPr>
        <w:t xml:space="preserve"> </w:t>
      </w:r>
      <w:r w:rsidRPr="00CF3F97">
        <w:rPr>
          <w:rFonts w:cs="Arial"/>
          <w:lang w:val="id-ID"/>
        </w:rPr>
        <w:t>Fakultas</w:t>
      </w:r>
      <w:r w:rsidR="000E3FF1" w:rsidRPr="00CF3F97">
        <w:rPr>
          <w:rFonts w:cs="Arial"/>
        </w:rPr>
        <w:t xml:space="preserve"> Teknik</w:t>
      </w:r>
      <w:r w:rsidRPr="00CF3F97">
        <w:rPr>
          <w:rFonts w:cs="Arial"/>
          <w:lang w:val="id-ID"/>
        </w:rPr>
        <w:t xml:space="preserve"> untuk dana yang diperoleh dari Fakultas</w:t>
      </w:r>
      <w:r w:rsidR="00E41EEA" w:rsidRPr="00CF3F97">
        <w:rPr>
          <w:rFonts w:cs="Arial"/>
        </w:rPr>
        <w:t>,</w:t>
      </w:r>
      <w:r w:rsidRPr="00CF3F97">
        <w:rPr>
          <w:rFonts w:cs="Arial"/>
          <w:lang w:val="id-ID"/>
        </w:rPr>
        <w:t xml:space="preserve"> serta oleh LPPM apabila dana diperoleh dari Universitas </w:t>
      </w:r>
      <w:r w:rsidR="000E3FF1" w:rsidRPr="00CF3F97">
        <w:rPr>
          <w:rFonts w:cs="Arial"/>
        </w:rPr>
        <w:t>Diponegoro</w:t>
      </w:r>
      <w:r w:rsidR="00E41EEA" w:rsidRPr="00CF3F97">
        <w:rPr>
          <w:rFonts w:cs="Arial"/>
        </w:rPr>
        <w:t xml:space="preserve"> </w:t>
      </w:r>
      <w:r w:rsidR="000E3FF1" w:rsidRPr="00CF3F97">
        <w:rPr>
          <w:rFonts w:cs="Arial"/>
        </w:rPr>
        <w:t>atau</w:t>
      </w:r>
      <w:r w:rsidR="00E41EEA" w:rsidRPr="00CF3F97">
        <w:rPr>
          <w:rFonts w:cs="Arial"/>
        </w:rPr>
        <w:t xml:space="preserve"> Kemenristek Dikti.  </w:t>
      </w:r>
      <w:r w:rsidR="00144D94" w:rsidRPr="00CF3F97">
        <w:rPr>
          <w:rFonts w:cs="Arial"/>
        </w:rPr>
        <w:t xml:space="preserve">Hasil evaluasi ini dapat menjadi dasar dalam pemberian </w:t>
      </w:r>
      <w:proofErr w:type="gramStart"/>
      <w:r w:rsidR="00144D94" w:rsidRPr="00CF3F97">
        <w:rPr>
          <w:rFonts w:cs="Arial"/>
        </w:rPr>
        <w:t>dana</w:t>
      </w:r>
      <w:proofErr w:type="gramEnd"/>
      <w:r w:rsidR="00144D94" w:rsidRPr="00CF3F97">
        <w:rPr>
          <w:rFonts w:cs="Arial"/>
        </w:rPr>
        <w:t xml:space="preserve"> penelitian dan pengabdian kepada masyarakat tahun berikutnya. </w:t>
      </w:r>
    </w:p>
    <w:p w:rsidR="001C298D" w:rsidRDefault="001C298D" w:rsidP="00CF3F97">
      <w:pPr>
        <w:autoSpaceDE w:val="0"/>
        <w:autoSpaceDN w:val="0"/>
        <w:adjustRightInd w:val="0"/>
        <w:spacing w:after="0" w:line="240" w:lineRule="auto"/>
        <w:rPr>
          <w:rFonts w:cs="Arial"/>
          <w:b/>
          <w:bCs/>
          <w:color w:val="000000"/>
        </w:rPr>
      </w:pPr>
    </w:p>
    <w:p w:rsidR="007270B2" w:rsidRDefault="00CD3480" w:rsidP="009673EE">
      <w:pPr>
        <w:autoSpaceDE w:val="0"/>
        <w:autoSpaceDN w:val="0"/>
        <w:adjustRightInd w:val="0"/>
        <w:spacing w:after="0" w:line="240" w:lineRule="auto"/>
        <w:jc w:val="both"/>
        <w:rPr>
          <w:rFonts w:cs="Arial"/>
        </w:rPr>
      </w:pPr>
      <w:proofErr w:type="gramStart"/>
      <w:r>
        <w:rPr>
          <w:rFonts w:cs="Arial"/>
        </w:rPr>
        <w:t>H</w:t>
      </w:r>
      <w:r w:rsidR="009673EE">
        <w:rPr>
          <w:rFonts w:cs="Arial"/>
        </w:rPr>
        <w:t xml:space="preserve">asil evaluasi dosen dan tenaga kependidikan tersebut dapat </w:t>
      </w:r>
      <w:r>
        <w:rPr>
          <w:rFonts w:cs="Arial"/>
        </w:rPr>
        <w:t xml:space="preserve">menjadi acuan untuk menilai keberhasilan </w:t>
      </w:r>
      <w:r w:rsidR="009673EE">
        <w:rPr>
          <w:rFonts w:cs="Arial"/>
        </w:rPr>
        <w:t>atau</w:t>
      </w:r>
      <w:r>
        <w:rPr>
          <w:rFonts w:cs="Arial"/>
        </w:rPr>
        <w:t xml:space="preserve"> ketidakberhasilan </w:t>
      </w:r>
      <w:r w:rsidR="009673EE">
        <w:rPr>
          <w:rFonts w:cs="Arial"/>
        </w:rPr>
        <w:t xml:space="preserve">dalam mencapai standar </w:t>
      </w:r>
      <w:r w:rsidR="00474058">
        <w:rPr>
          <w:rFonts w:cs="Arial"/>
        </w:rPr>
        <w:t>dengan</w:t>
      </w:r>
      <w:r w:rsidR="009673EE">
        <w:rPr>
          <w:rFonts w:cs="Arial"/>
        </w:rPr>
        <w:t xml:space="preserve"> indi</w:t>
      </w:r>
      <w:r w:rsidR="00474058">
        <w:rPr>
          <w:rFonts w:cs="Arial"/>
        </w:rPr>
        <w:t>k</w:t>
      </w:r>
      <w:r w:rsidR="009673EE">
        <w:rPr>
          <w:rFonts w:cs="Arial"/>
        </w:rPr>
        <w:t xml:space="preserve">ator kinerja utama </w:t>
      </w:r>
      <w:r w:rsidR="00474058">
        <w:rPr>
          <w:rFonts w:cs="Arial"/>
        </w:rPr>
        <w:t xml:space="preserve">maupun indikator kinerja tambahan </w:t>
      </w:r>
      <w:r w:rsidR="009673EE">
        <w:rPr>
          <w:rFonts w:cs="Arial"/>
        </w:rPr>
        <w:t>yang telah ditetapkan</w:t>
      </w:r>
      <w:r w:rsidR="00474058">
        <w:rPr>
          <w:rFonts w:cs="Arial"/>
        </w:rPr>
        <w:t xml:space="preserve"> Fakultas Teknik Universitas Diponegoro</w:t>
      </w:r>
      <w:r w:rsidR="009673EE">
        <w:rPr>
          <w:rFonts w:cs="Arial"/>
        </w:rPr>
        <w:t>.</w:t>
      </w:r>
      <w:proofErr w:type="gramEnd"/>
      <w:r w:rsidR="009673EE">
        <w:rPr>
          <w:rFonts w:cs="Arial"/>
        </w:rPr>
        <w:t xml:space="preserve"> </w:t>
      </w:r>
      <w:r w:rsidR="00F409B2">
        <w:rPr>
          <w:rFonts w:cs="Arial"/>
        </w:rPr>
        <w:t xml:space="preserve">Sebagai contoh, dari hasil evaluasi dosen </w:t>
      </w:r>
      <w:r w:rsidR="007270B2">
        <w:rPr>
          <w:rFonts w:cs="Arial"/>
        </w:rPr>
        <w:t xml:space="preserve">berdasarkan SKP dan BKD </w:t>
      </w:r>
      <w:r w:rsidR="00F409B2">
        <w:rPr>
          <w:rFonts w:cs="Arial"/>
        </w:rPr>
        <w:t xml:space="preserve">dapat diketahui </w:t>
      </w:r>
      <w:r w:rsidR="007270B2">
        <w:rPr>
          <w:rFonts w:cs="Arial"/>
        </w:rPr>
        <w:t>persentase capaian kinerja dosen 16 SKS (sesuai komposisi)</w:t>
      </w:r>
      <w:r w:rsidR="00CB3CDB">
        <w:rPr>
          <w:rFonts w:cs="Arial"/>
        </w:rPr>
        <w:t xml:space="preserve"> </w:t>
      </w:r>
      <w:r w:rsidR="007270B2">
        <w:rPr>
          <w:rFonts w:cs="Arial"/>
        </w:rPr>
        <w:t>serta jumlah</w:t>
      </w:r>
      <w:r w:rsidR="00F409B2">
        <w:rPr>
          <w:rFonts w:cs="Arial"/>
        </w:rPr>
        <w:t xml:space="preserve"> publikasi</w:t>
      </w:r>
      <w:r w:rsidR="007270B2">
        <w:rPr>
          <w:rFonts w:cs="Arial"/>
        </w:rPr>
        <w:t xml:space="preserve"> </w:t>
      </w:r>
      <w:r w:rsidR="007270B2">
        <w:rPr>
          <w:rFonts w:cs="Arial"/>
          <w:color w:val="000000"/>
        </w:rPr>
        <w:t>(seminar nasional/internasional, jurnal nasional terakreditasi/internasional/internasional bereputasi)</w:t>
      </w:r>
      <w:r w:rsidR="00F409B2">
        <w:rPr>
          <w:rFonts w:cs="Arial"/>
        </w:rPr>
        <w:t>, penelitian, dan pengabdian kepada masyarakat</w:t>
      </w:r>
      <w:r w:rsidR="007270B2">
        <w:rPr>
          <w:rFonts w:cs="Arial"/>
        </w:rPr>
        <w:t xml:space="preserve"> yang telah dilakukan.</w:t>
      </w:r>
      <w:r w:rsidR="00F409B2">
        <w:rPr>
          <w:rFonts w:cs="Arial"/>
        </w:rPr>
        <w:t xml:space="preserve"> </w:t>
      </w:r>
      <w:proofErr w:type="gramStart"/>
      <w:r w:rsidR="007270B2">
        <w:rPr>
          <w:rFonts w:cs="Arial"/>
        </w:rPr>
        <w:t xml:space="preserve">Sementara itu untuk tenaga kependidikan, dari hasil evaluasi kinerja pegawai dapat diketahui </w:t>
      </w:r>
      <w:r w:rsidR="00CB3CDB">
        <w:rPr>
          <w:rFonts w:cs="Arial"/>
        </w:rPr>
        <w:t xml:space="preserve">persentase </w:t>
      </w:r>
      <w:r w:rsidR="007270B2">
        <w:rPr>
          <w:rFonts w:cs="Arial"/>
        </w:rPr>
        <w:t>capaian kinerja ten</w:t>
      </w:r>
      <w:r w:rsidR="00CB3CDB">
        <w:rPr>
          <w:rFonts w:cs="Arial"/>
        </w:rPr>
        <w:t>aga kependidikan (sesuai komposisi) dan jumlah tenaga pendidikan yang telah mengikuti pelatihan.</w:t>
      </w:r>
      <w:proofErr w:type="gramEnd"/>
      <w:r w:rsidR="00C1755E">
        <w:rPr>
          <w:rFonts w:cs="Arial"/>
        </w:rPr>
        <w:t xml:space="preserve"> </w:t>
      </w:r>
      <w:proofErr w:type="gramStart"/>
      <w:r w:rsidR="00C1755E">
        <w:rPr>
          <w:rFonts w:cs="Arial"/>
        </w:rPr>
        <w:t xml:space="preserve">Kinerja dosen PSMTK dalam 3 </w:t>
      </w:r>
      <w:r w:rsidR="004F298C">
        <w:rPr>
          <w:rFonts w:cs="Arial"/>
        </w:rPr>
        <w:t xml:space="preserve">(tiga) </w:t>
      </w:r>
      <w:r w:rsidR="00C1755E">
        <w:rPr>
          <w:rFonts w:cs="Arial"/>
        </w:rPr>
        <w:t xml:space="preserve">tahun terakhir rata-rata telah mencapai </w:t>
      </w:r>
      <w:r w:rsidR="005A2019">
        <w:rPr>
          <w:rFonts w:cs="Arial"/>
        </w:rPr>
        <w:t>indikator kinerja utama maupun kinerja tambahan.</w:t>
      </w:r>
      <w:proofErr w:type="gramEnd"/>
      <w:r w:rsidR="00C1755E">
        <w:rPr>
          <w:rFonts w:cs="Arial"/>
        </w:rPr>
        <w:t xml:space="preserve"> </w:t>
      </w:r>
    </w:p>
    <w:p w:rsidR="00CC5A69" w:rsidRDefault="00CC5A69" w:rsidP="00CF3F97">
      <w:pPr>
        <w:autoSpaceDE w:val="0"/>
        <w:autoSpaceDN w:val="0"/>
        <w:adjustRightInd w:val="0"/>
        <w:spacing w:after="0" w:line="240" w:lineRule="auto"/>
        <w:rPr>
          <w:rFonts w:cs="Arial"/>
          <w:b/>
          <w:bCs/>
          <w:color w:val="000000"/>
        </w:rPr>
      </w:pPr>
    </w:p>
    <w:p w:rsidR="00474058" w:rsidRPr="00CF3F97" w:rsidRDefault="00474058"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7. Penjaminan Mutu SDM </w:t>
      </w:r>
    </w:p>
    <w:p w:rsidR="00630F8C" w:rsidRDefault="002E22B7" w:rsidP="00CF3F97">
      <w:pPr>
        <w:spacing w:after="0" w:line="240" w:lineRule="auto"/>
        <w:jc w:val="both"/>
        <w:rPr>
          <w:rFonts w:cs="Arial"/>
        </w:rPr>
      </w:pPr>
      <w:r w:rsidRPr="00CF3F97">
        <w:rPr>
          <w:rFonts w:cs="Arial"/>
          <w:noProof/>
        </w:rPr>
        <w:t xml:space="preserve">Sistem penjaminan mutu </w:t>
      </w:r>
      <w:r w:rsidR="00030977" w:rsidRPr="00CF3F97">
        <w:rPr>
          <w:rFonts w:cs="Arial"/>
          <w:noProof/>
        </w:rPr>
        <w:t xml:space="preserve">internal (SPMI) </w:t>
      </w:r>
      <w:r w:rsidRPr="00CF3F97">
        <w:rPr>
          <w:rFonts w:cs="Arial"/>
          <w:noProof/>
        </w:rPr>
        <w:t xml:space="preserve">di lingkungan FT Undip </w:t>
      </w:r>
      <w:r w:rsidR="00030977" w:rsidRPr="00CF3F97">
        <w:rPr>
          <w:rFonts w:cs="Arial"/>
          <w:noProof/>
        </w:rPr>
        <w:t>mengacu kepada SPMI Undip yang menerapkan siklus penetapan, pelaksanaan, evaluasi, pengendalian, dan peningkatan (PPEPP) secara berkelanjutan</w:t>
      </w:r>
      <w:r w:rsidR="00DA7334" w:rsidRPr="00CF3F97">
        <w:rPr>
          <w:rFonts w:cs="Arial"/>
          <w:noProof/>
        </w:rPr>
        <w:t xml:space="preserve"> yang disinkronisasi dengan </w:t>
      </w:r>
      <w:r w:rsidR="00DA7334" w:rsidRPr="00CF3F97">
        <w:rPr>
          <w:rFonts w:cs="Arial"/>
        </w:rPr>
        <w:t>Sistem Manajemen Mutu (SMM)</w:t>
      </w:r>
      <w:r w:rsidRPr="00CF3F97">
        <w:rPr>
          <w:rFonts w:cs="Arial"/>
          <w:noProof/>
        </w:rPr>
        <w:t xml:space="preserve"> </w:t>
      </w:r>
      <w:r w:rsidRPr="00CF3F97">
        <w:rPr>
          <w:rFonts w:cs="Arial"/>
        </w:rPr>
        <w:t xml:space="preserve">ISO 9001:2015 </w:t>
      </w:r>
      <w:r w:rsidR="00DA7334" w:rsidRPr="00CF3F97">
        <w:rPr>
          <w:rFonts w:cs="Arial"/>
        </w:rPr>
        <w:t>yang</w:t>
      </w:r>
      <w:r w:rsidR="0092482A" w:rsidRPr="00CF3F97">
        <w:rPr>
          <w:rFonts w:cs="Arial"/>
        </w:rPr>
        <w:t xml:space="preserve"> </w:t>
      </w:r>
      <w:r w:rsidRPr="00CF3F97">
        <w:rPr>
          <w:rFonts w:cs="Arial"/>
        </w:rPr>
        <w:t xml:space="preserve">menerapkan siklus </w:t>
      </w:r>
      <w:r w:rsidRPr="00CF3F97">
        <w:rPr>
          <w:rFonts w:cs="Arial"/>
          <w:i/>
        </w:rPr>
        <w:t>Plan, Do,</w:t>
      </w:r>
      <w:r w:rsidR="0092482A" w:rsidRPr="00CF3F97">
        <w:rPr>
          <w:rFonts w:cs="Arial"/>
          <w:i/>
        </w:rPr>
        <w:t xml:space="preserve"> </w:t>
      </w:r>
      <w:r w:rsidR="00DA7334" w:rsidRPr="00CF3F97">
        <w:rPr>
          <w:rFonts w:cs="Arial"/>
          <w:i/>
        </w:rPr>
        <w:t>Check, Act</w:t>
      </w:r>
      <w:r w:rsidRPr="00CF3F97">
        <w:rPr>
          <w:rFonts w:cs="Arial"/>
        </w:rPr>
        <w:t xml:space="preserve"> (PDCA)</w:t>
      </w:r>
      <w:r w:rsidR="00DA7334" w:rsidRPr="00CF3F97">
        <w:rPr>
          <w:rFonts w:cs="Arial"/>
        </w:rPr>
        <w:t xml:space="preserve">. </w:t>
      </w:r>
      <w:proofErr w:type="gramStart"/>
      <w:r w:rsidR="00DA7334" w:rsidRPr="00CF3F97">
        <w:rPr>
          <w:rFonts w:cs="Arial"/>
        </w:rPr>
        <w:t xml:space="preserve">Penjaminan mutu tersebut </w:t>
      </w:r>
      <w:r w:rsidRPr="00CF3F97">
        <w:rPr>
          <w:rFonts w:cs="Arial"/>
        </w:rPr>
        <w:t>telah dilaksanakan secara konsisten hingga kini.</w:t>
      </w:r>
      <w:proofErr w:type="gramEnd"/>
      <w:r w:rsidRPr="00CF3F97">
        <w:rPr>
          <w:rFonts w:cs="Arial"/>
        </w:rPr>
        <w:t xml:space="preserve"> </w:t>
      </w:r>
      <w:proofErr w:type="gramStart"/>
      <w:r w:rsidR="0092482A" w:rsidRPr="00CF3F97">
        <w:rPr>
          <w:rFonts w:cs="Arial"/>
        </w:rPr>
        <w:t>Dokumen kebijakan, manual, SOP, borang, dan rekaman terkelola dengan baik untuk memastikan siklus PDCA berjalan sebagaimana mestinya.</w:t>
      </w:r>
      <w:proofErr w:type="gramEnd"/>
    </w:p>
    <w:p w:rsidR="00145AC4" w:rsidRPr="00CF3F97" w:rsidRDefault="00145AC4" w:rsidP="00CF3F97">
      <w:pPr>
        <w:spacing w:after="0" w:line="240" w:lineRule="auto"/>
        <w:jc w:val="both"/>
        <w:rPr>
          <w:rFonts w:cs="Arial"/>
        </w:rPr>
      </w:pPr>
    </w:p>
    <w:p w:rsidR="00CD3480" w:rsidRDefault="00630F8C" w:rsidP="00CD3480">
      <w:pPr>
        <w:autoSpaceDE w:val="0"/>
        <w:autoSpaceDN w:val="0"/>
        <w:adjustRightInd w:val="0"/>
        <w:spacing w:after="0" w:line="240" w:lineRule="auto"/>
        <w:jc w:val="both"/>
        <w:rPr>
          <w:rFonts w:cs="Arial"/>
          <w:noProof/>
        </w:rPr>
      </w:pPr>
      <w:r w:rsidRPr="00CF3F97">
        <w:rPr>
          <w:rFonts w:cs="Arial"/>
          <w:noProof/>
        </w:rPr>
        <w:t>Penjaminan mutu SDM</w:t>
      </w:r>
      <w:r w:rsidR="00030977" w:rsidRPr="00CF3F97">
        <w:rPr>
          <w:rFonts w:cs="Arial"/>
          <w:noProof/>
        </w:rPr>
        <w:t xml:space="preserve"> berdasarkan SKP bagi dosen dan tenaga kependidikan serta PBM bagi  dosen </w:t>
      </w:r>
      <w:r w:rsidRPr="00CF3F97">
        <w:rPr>
          <w:rFonts w:cs="Arial"/>
          <w:noProof/>
        </w:rPr>
        <w:t xml:space="preserve">dilakukan oleh </w:t>
      </w:r>
      <w:r w:rsidRPr="00CF3F97">
        <w:rPr>
          <w:rFonts w:cs="Arial"/>
          <w:noProof/>
          <w:lang w:val="id-ID"/>
        </w:rPr>
        <w:t>Sistem Penjaminan Mutu Fakultas Teknik (SPMFT)</w:t>
      </w:r>
      <w:r w:rsidRPr="00CF3F97">
        <w:rPr>
          <w:rFonts w:cs="Arial"/>
          <w:noProof/>
        </w:rPr>
        <w:t xml:space="preserve"> </w:t>
      </w:r>
      <w:r w:rsidR="002F69D3" w:rsidRPr="00CF3F97">
        <w:rPr>
          <w:rFonts w:cs="Arial"/>
          <w:noProof/>
        </w:rPr>
        <w:t>yang berkoordinasi dengan</w:t>
      </w:r>
      <w:r w:rsidRPr="00CF3F97">
        <w:rPr>
          <w:rFonts w:cs="Arial"/>
          <w:noProof/>
        </w:rPr>
        <w:t xml:space="preserve"> Gugus Penjaminan Mutu (GPM) PSMTK</w:t>
      </w:r>
      <w:r w:rsidRPr="00CF3F97">
        <w:rPr>
          <w:rFonts w:cs="Arial"/>
          <w:noProof/>
          <w:lang w:val="id-ID"/>
        </w:rPr>
        <w:t>. Sistem monitoring</w:t>
      </w:r>
      <w:r w:rsidR="002F69D3" w:rsidRPr="00CF3F97">
        <w:rPr>
          <w:rFonts w:cs="Arial"/>
          <w:noProof/>
        </w:rPr>
        <w:t>, evaluasi,</w:t>
      </w:r>
      <w:r w:rsidRPr="00CF3F97">
        <w:rPr>
          <w:rFonts w:cs="Arial"/>
          <w:noProof/>
          <w:lang w:val="id-ID"/>
        </w:rPr>
        <w:t xml:space="preserve"> </w:t>
      </w:r>
      <w:r w:rsidR="00030977" w:rsidRPr="00CF3F97">
        <w:rPr>
          <w:rFonts w:cs="Arial"/>
          <w:noProof/>
        </w:rPr>
        <w:t>pengendalian, dan peningkatan</w:t>
      </w:r>
      <w:r w:rsidRPr="00CF3F97">
        <w:rPr>
          <w:rFonts w:cs="Arial"/>
          <w:noProof/>
          <w:lang w:val="id-ID"/>
        </w:rPr>
        <w:t xml:space="preserve"> di tingkat fakultas dilaksanakan oleh Tim Penjaminan Mutu Fakultas Teknik (TPMFT), sedangkan pada </w:t>
      </w:r>
      <w:r w:rsidRPr="00CF3F97">
        <w:rPr>
          <w:rFonts w:cs="Arial"/>
          <w:noProof/>
        </w:rPr>
        <w:t>PSMTK oleh</w:t>
      </w:r>
      <w:r w:rsidRPr="00CF3F97">
        <w:rPr>
          <w:rFonts w:cs="Arial"/>
          <w:noProof/>
          <w:lang w:val="id-ID"/>
        </w:rPr>
        <w:t xml:space="preserve"> Tim Gugus Penjaminan Mutu (GPM). </w:t>
      </w:r>
      <w:r w:rsidR="004D5E65" w:rsidRPr="00CF3F97">
        <w:rPr>
          <w:rFonts w:cs="Arial"/>
          <w:noProof/>
        </w:rPr>
        <w:t>Implementasi sistem penjaminan mutu didukung dengan k</w:t>
      </w:r>
      <w:r w:rsidR="00AD4792" w:rsidRPr="00CF3F97">
        <w:rPr>
          <w:rFonts w:cs="Arial"/>
          <w:noProof/>
        </w:rPr>
        <w:t xml:space="preserve">egiatan audit internal </w:t>
      </w:r>
      <w:r w:rsidR="004D5E65" w:rsidRPr="00CF3F97">
        <w:rPr>
          <w:rFonts w:cs="Arial"/>
          <w:noProof/>
        </w:rPr>
        <w:t xml:space="preserve">yang </w:t>
      </w:r>
      <w:r w:rsidR="00AD4792" w:rsidRPr="00CF3F97">
        <w:rPr>
          <w:rFonts w:cs="Arial"/>
          <w:noProof/>
        </w:rPr>
        <w:t>dilaksanakan sekali dalam 1 (satu) semester</w:t>
      </w:r>
      <w:r w:rsidR="004D5E65" w:rsidRPr="00CF3F97">
        <w:rPr>
          <w:rFonts w:cs="Arial"/>
          <w:noProof/>
        </w:rPr>
        <w:t xml:space="preserve"> dan </w:t>
      </w:r>
      <w:r w:rsidR="00AD4792" w:rsidRPr="00CF3F97">
        <w:rPr>
          <w:rFonts w:cs="Arial"/>
          <w:noProof/>
        </w:rPr>
        <w:t xml:space="preserve">audit eksternal </w:t>
      </w:r>
      <w:r w:rsidR="004D5E65" w:rsidRPr="00CF3F97">
        <w:rPr>
          <w:rFonts w:cs="Arial"/>
          <w:noProof/>
        </w:rPr>
        <w:t xml:space="preserve">yang </w:t>
      </w:r>
      <w:r w:rsidR="00AD4792" w:rsidRPr="00CF3F97">
        <w:rPr>
          <w:rFonts w:cs="Arial"/>
          <w:noProof/>
        </w:rPr>
        <w:t>dilakukan sekali dalam setahun.</w:t>
      </w:r>
      <w:r w:rsidR="00CD3480">
        <w:rPr>
          <w:rFonts w:cs="Arial"/>
          <w:noProof/>
        </w:rPr>
        <w:t xml:space="preserve"> </w:t>
      </w:r>
      <w:r w:rsidR="00CD3480">
        <w:rPr>
          <w:rFonts w:cs="Arial"/>
        </w:rPr>
        <w:t xml:space="preserve">Berdasarkan laporan </w:t>
      </w:r>
      <w:r w:rsidR="006E6225">
        <w:rPr>
          <w:rFonts w:cs="Arial"/>
        </w:rPr>
        <w:t>A</w:t>
      </w:r>
      <w:r w:rsidR="00CD3480">
        <w:rPr>
          <w:rFonts w:cs="Arial"/>
          <w:noProof/>
        </w:rPr>
        <w:t xml:space="preserve">udit </w:t>
      </w:r>
      <w:r w:rsidR="006E6225">
        <w:rPr>
          <w:rFonts w:cs="Arial"/>
          <w:noProof/>
        </w:rPr>
        <w:t>I</w:t>
      </w:r>
      <w:r w:rsidR="00CD3480">
        <w:rPr>
          <w:rFonts w:cs="Arial"/>
          <w:noProof/>
        </w:rPr>
        <w:t xml:space="preserve">nternal di lingkungan Fakultas Teknik Universitas Diponegoro semester kedua yang dilakukan pada tanggal 30-31 Januari 2019, maka pada standar dosen dan tenaga kependidikan, PSMTK telah mencapai standar, yaitu persentase dosen tetap yang memiliki jabatan guru besar yang bidang keahliannya sesuai dengan kompetensi program studi sebesar 52,25% (&gt;40%) dan persentase dosen yang berpendidikan terakhir doktor sesuai dengan bidang program studi sebesar 100% (&gt;75%). </w:t>
      </w:r>
    </w:p>
    <w:p w:rsidR="00030977" w:rsidRDefault="00030977" w:rsidP="00CF3F97">
      <w:pPr>
        <w:autoSpaceDE w:val="0"/>
        <w:autoSpaceDN w:val="0"/>
        <w:adjustRightInd w:val="0"/>
        <w:spacing w:after="0" w:line="240" w:lineRule="auto"/>
        <w:rPr>
          <w:rFonts w:cs="Arial"/>
          <w:b/>
          <w:bCs/>
          <w:color w:val="000000"/>
        </w:rPr>
      </w:pPr>
    </w:p>
    <w:p w:rsidR="00C60BE4" w:rsidRDefault="00C60BE4" w:rsidP="00CF3F97">
      <w:pPr>
        <w:autoSpaceDE w:val="0"/>
        <w:autoSpaceDN w:val="0"/>
        <w:adjustRightInd w:val="0"/>
        <w:spacing w:after="0" w:line="240" w:lineRule="auto"/>
        <w:rPr>
          <w:rFonts w:cs="Arial"/>
          <w:b/>
          <w:bCs/>
          <w:color w:val="000000"/>
        </w:rPr>
      </w:pPr>
    </w:p>
    <w:p w:rsidR="00B66C15" w:rsidRPr="00CF3F97" w:rsidRDefault="00B66C15" w:rsidP="00CF3F97">
      <w:pPr>
        <w:autoSpaceDE w:val="0"/>
        <w:autoSpaceDN w:val="0"/>
        <w:adjustRightInd w:val="0"/>
        <w:spacing w:after="0" w:line="240" w:lineRule="auto"/>
        <w:rPr>
          <w:rFonts w:cs="Arial"/>
        </w:rPr>
      </w:pPr>
      <w:r w:rsidRPr="00CF3F97">
        <w:rPr>
          <w:rFonts w:cs="Arial"/>
          <w:b/>
          <w:bCs/>
          <w:color w:val="000000"/>
        </w:rPr>
        <w:t xml:space="preserve">8. Kepuasan Pengguna </w:t>
      </w:r>
    </w:p>
    <w:p w:rsidR="006E015A" w:rsidRPr="00C428FB" w:rsidRDefault="006E015A" w:rsidP="006E015A">
      <w:pPr>
        <w:autoSpaceDE w:val="0"/>
        <w:autoSpaceDN w:val="0"/>
        <w:adjustRightInd w:val="0"/>
        <w:spacing w:after="0" w:line="240" w:lineRule="auto"/>
        <w:jc w:val="both"/>
        <w:rPr>
          <w:rFonts w:cs="Arial"/>
          <w:bCs/>
        </w:rPr>
      </w:pPr>
      <w:proofErr w:type="gramStart"/>
      <w:r w:rsidRPr="00C428FB">
        <w:rPr>
          <w:rFonts w:cs="Arial"/>
          <w:bCs/>
        </w:rPr>
        <w:t xml:space="preserve">Kepuasan dosen dan tenaga kependidikan terhadap layanan pengelolaan dan pengembangan sumber daya manusia di PSMTK dapat diketahui dari hasil kuesioner pada </w:t>
      </w:r>
      <w:hyperlink r:id="rId8" w:history="1">
        <w:r w:rsidRPr="00C428FB">
          <w:rPr>
            <w:rStyle w:val="Hyperlink"/>
            <w:rFonts w:cs="Arial"/>
            <w:bCs/>
            <w:color w:val="auto"/>
          </w:rPr>
          <w:t>http://polling.ft.undip.ac.id</w:t>
        </w:r>
      </w:hyperlink>
      <w:r w:rsidRPr="00C428FB">
        <w:rPr>
          <w:rFonts w:cs="Arial"/>
          <w:bCs/>
        </w:rPr>
        <w:t>.</w:t>
      </w:r>
      <w:proofErr w:type="gramEnd"/>
      <w:r w:rsidRPr="00C428FB">
        <w:rPr>
          <w:rFonts w:cs="Arial"/>
          <w:bCs/>
        </w:rPr>
        <w:t xml:space="preserve"> Kuesioner </w:t>
      </w:r>
      <w:r w:rsidR="009345FA" w:rsidRPr="00C428FB">
        <w:rPr>
          <w:rFonts w:cs="Arial"/>
          <w:bCs/>
        </w:rPr>
        <w:t xml:space="preserve">dalam bentuk skala Likert </w:t>
      </w:r>
      <w:r w:rsidRPr="00C428FB">
        <w:rPr>
          <w:rFonts w:cs="Arial"/>
          <w:bCs/>
        </w:rPr>
        <w:t xml:space="preserve">bagi dosen mencakup visi, misi, tujuan, dan strategis; tata kelola pendidikan; tata kelola penelitian dan pengabdian kepada masyarakat; tata kelola pengembangan SDM; tata kelola keuangan; serta tata kelola sarana dan prasarana. </w:t>
      </w:r>
      <w:proofErr w:type="gramStart"/>
      <w:r w:rsidRPr="00C428FB">
        <w:rPr>
          <w:rFonts w:cs="Arial"/>
          <w:bCs/>
        </w:rPr>
        <w:t>Adapun kuesioner bagi tenaga kependidikan mencakup visi, misi, tujuan, dan strategis; tata kelola pengembangan SDM; tata kelola keuangan; serta tata kelola sarana dan prasarana.</w:t>
      </w:r>
      <w:proofErr w:type="gramEnd"/>
    </w:p>
    <w:p w:rsidR="006E015A" w:rsidRPr="00C428FB" w:rsidRDefault="009345FA" w:rsidP="006E015A">
      <w:pPr>
        <w:autoSpaceDE w:val="0"/>
        <w:autoSpaceDN w:val="0"/>
        <w:adjustRightInd w:val="0"/>
        <w:spacing w:after="0" w:line="240" w:lineRule="auto"/>
        <w:jc w:val="both"/>
        <w:rPr>
          <w:rFonts w:cs="Arial"/>
          <w:bCs/>
        </w:rPr>
      </w:pPr>
      <w:r w:rsidRPr="00C428FB">
        <w:rPr>
          <w:rFonts w:cs="Arial"/>
          <w:bCs/>
        </w:rPr>
        <w:t xml:space="preserve">Hasil survey kepuasan dosen PSMTK pada tahun 2019 menunjukkan hasil sangat baik pada </w:t>
      </w:r>
      <w:r w:rsidR="00C428FB" w:rsidRPr="00C428FB">
        <w:rPr>
          <w:rFonts w:cs="Arial"/>
          <w:bCs/>
        </w:rPr>
        <w:t>kriteria</w:t>
      </w:r>
      <w:r w:rsidRPr="00C428FB">
        <w:rPr>
          <w:rFonts w:cs="Arial"/>
          <w:bCs/>
        </w:rPr>
        <w:t xml:space="preserve"> visi, misi, tujuan, dan strategis; tata kelola pendidikan; tata kelola pengembangan SDM; dan hasil baik pada </w:t>
      </w:r>
      <w:r w:rsidR="00C428FB" w:rsidRPr="00C428FB">
        <w:rPr>
          <w:rFonts w:cs="Arial"/>
          <w:bCs/>
        </w:rPr>
        <w:t>kriteria</w:t>
      </w:r>
      <w:r w:rsidRPr="00C428FB">
        <w:rPr>
          <w:rFonts w:cs="Arial"/>
          <w:bCs/>
        </w:rPr>
        <w:t xml:space="preserve"> tata kelola penelitian dan pengabdian kepada masyarakat; tata kelola keuangan; tata kelola sarana dan prasarana. </w:t>
      </w:r>
      <w:proofErr w:type="gramStart"/>
      <w:r w:rsidRPr="00C428FB">
        <w:rPr>
          <w:rFonts w:cs="Arial"/>
          <w:bCs/>
        </w:rPr>
        <w:t xml:space="preserve">Sementara untuk hasil survey kepuasan tenaga kependidikan PSMTK menunjukkan hasil </w:t>
      </w:r>
      <w:r w:rsidR="00C428FB" w:rsidRPr="00C428FB">
        <w:rPr>
          <w:rFonts w:cs="Arial"/>
          <w:bCs/>
        </w:rPr>
        <w:t>baik pada semua kriteria.</w:t>
      </w:r>
      <w:proofErr w:type="gramEnd"/>
    </w:p>
    <w:p w:rsidR="006E015A" w:rsidRPr="00C428FB" w:rsidRDefault="006E015A" w:rsidP="00CF3F97">
      <w:pPr>
        <w:autoSpaceDE w:val="0"/>
        <w:autoSpaceDN w:val="0"/>
        <w:adjustRightInd w:val="0"/>
        <w:spacing w:after="0" w:line="240" w:lineRule="auto"/>
        <w:jc w:val="both"/>
        <w:rPr>
          <w:rFonts w:cs="Arial"/>
          <w:bCs/>
        </w:rPr>
      </w:pPr>
    </w:p>
    <w:p w:rsidR="00587E94" w:rsidRPr="00CF3F97" w:rsidRDefault="00587E94" w:rsidP="00CF3F97">
      <w:pPr>
        <w:autoSpaceDE w:val="0"/>
        <w:autoSpaceDN w:val="0"/>
        <w:adjustRightInd w:val="0"/>
        <w:spacing w:after="0" w:line="240" w:lineRule="auto"/>
        <w:jc w:val="both"/>
        <w:rPr>
          <w:rFonts w:cs="Arial"/>
          <w:bCs/>
          <w:color w:val="000000"/>
        </w:rPr>
      </w:pPr>
      <w:r w:rsidRPr="00C428FB">
        <w:rPr>
          <w:rFonts w:cs="Arial"/>
          <w:bCs/>
        </w:rPr>
        <w:t xml:space="preserve">Pengukuran kepuasan </w:t>
      </w:r>
      <w:r w:rsidR="005C07A1" w:rsidRPr="00C428FB">
        <w:rPr>
          <w:rFonts w:cs="Arial"/>
          <w:bCs/>
        </w:rPr>
        <w:t xml:space="preserve">juga </w:t>
      </w:r>
      <w:r w:rsidRPr="00C428FB">
        <w:rPr>
          <w:rFonts w:cs="Arial"/>
          <w:bCs/>
        </w:rPr>
        <w:t xml:space="preserve">telah dilakukan </w:t>
      </w:r>
      <w:r w:rsidR="009B23AF" w:rsidRPr="00C428FB">
        <w:rPr>
          <w:rFonts w:cs="Arial"/>
          <w:bCs/>
        </w:rPr>
        <w:t xml:space="preserve">terhadap dosen dan tenaga kependidikan di Fakultas Teknik Undip </w:t>
      </w:r>
      <w:r w:rsidRPr="00C428FB">
        <w:rPr>
          <w:rFonts w:cs="Arial"/>
          <w:bCs/>
        </w:rPr>
        <w:t>berdasarkan su</w:t>
      </w:r>
      <w:r w:rsidR="00930C68" w:rsidRPr="00C428FB">
        <w:rPr>
          <w:rFonts w:cs="Arial"/>
          <w:bCs/>
        </w:rPr>
        <w:t>r</w:t>
      </w:r>
      <w:r w:rsidRPr="00C428FB">
        <w:rPr>
          <w:rFonts w:cs="Arial"/>
          <w:bCs/>
        </w:rPr>
        <w:t>ve</w:t>
      </w:r>
      <w:r w:rsidR="00930C68" w:rsidRPr="00C428FB">
        <w:rPr>
          <w:rFonts w:cs="Arial"/>
          <w:bCs/>
        </w:rPr>
        <w:t>y</w:t>
      </w:r>
      <w:r w:rsidRPr="00C428FB">
        <w:rPr>
          <w:rFonts w:cs="Arial"/>
          <w:bCs/>
        </w:rPr>
        <w:t xml:space="preserve"> </w:t>
      </w:r>
      <w:r w:rsidR="00D765B2" w:rsidRPr="00C428FB">
        <w:rPr>
          <w:rFonts w:cs="Arial"/>
          <w:bCs/>
        </w:rPr>
        <w:t xml:space="preserve">dengan kuesioner </w:t>
      </w:r>
      <w:r w:rsidR="00313BEA" w:rsidRPr="00C428FB">
        <w:rPr>
          <w:rFonts w:cs="Arial"/>
          <w:bCs/>
        </w:rPr>
        <w:t xml:space="preserve">yang terdiri dari 30 pernyataan </w:t>
      </w:r>
      <w:r w:rsidR="009B23AF" w:rsidRPr="00C428FB">
        <w:rPr>
          <w:rFonts w:cs="Arial"/>
          <w:bCs/>
        </w:rPr>
        <w:t>dalam bentuk skala Likert atas kualitas pelayanan yang diberikan Fakultas Teknik</w:t>
      </w:r>
      <w:r w:rsidR="005C07A1" w:rsidRPr="00C428FB">
        <w:rPr>
          <w:rFonts w:cs="Arial"/>
          <w:bCs/>
        </w:rPr>
        <w:t xml:space="preserve">, </w:t>
      </w:r>
      <w:r w:rsidR="00455936" w:rsidRPr="00C428FB">
        <w:rPr>
          <w:rFonts w:cs="Arial"/>
          <w:bCs/>
        </w:rPr>
        <w:t>meliputi</w:t>
      </w:r>
      <w:r w:rsidR="005C07A1" w:rsidRPr="00C428FB">
        <w:rPr>
          <w:rFonts w:cs="Arial"/>
          <w:bCs/>
        </w:rPr>
        <w:t>:</w:t>
      </w:r>
      <w:r w:rsidR="00A2063D" w:rsidRPr="00C428FB">
        <w:rPr>
          <w:rFonts w:cs="Arial"/>
          <w:bCs/>
        </w:rPr>
        <w:t xml:space="preserve"> </w:t>
      </w:r>
      <w:r w:rsidR="00930C68" w:rsidRPr="00C428FB">
        <w:rPr>
          <w:rFonts w:cs="Arial"/>
          <w:bCs/>
        </w:rPr>
        <w:t>aspek pengadaan SDM, pengembangan kompetensi, pengembangan karir/jabatan, penilaian kinerja, sistem keuangan, dan kesejahteraan.</w:t>
      </w:r>
      <w:r w:rsidR="005C07A1" w:rsidRPr="00C428FB">
        <w:rPr>
          <w:rFonts w:cs="Arial"/>
          <w:bCs/>
        </w:rPr>
        <w:t xml:space="preserve"> </w:t>
      </w:r>
      <w:proofErr w:type="gramStart"/>
      <w:r w:rsidR="005C07A1" w:rsidRPr="00C428FB">
        <w:rPr>
          <w:rFonts w:cs="Arial"/>
          <w:bCs/>
        </w:rPr>
        <w:t xml:space="preserve">Laporan survey kepuasan stakeholder Fakultas Teknik Undip tahun 2018 tersebut dapat diakses pada laman </w:t>
      </w:r>
      <w:hyperlink r:id="rId9" w:history="1">
        <w:r w:rsidR="005C07A1" w:rsidRPr="00C428FB">
          <w:rPr>
            <w:rStyle w:val="Hyperlink"/>
            <w:rFonts w:cs="Arial"/>
            <w:bCs/>
            <w:color w:val="auto"/>
          </w:rPr>
          <w:t>http://tpm.ft.undip.ac.id/dokumen-mutu/</w:t>
        </w:r>
      </w:hyperlink>
      <w:r w:rsidR="005C07A1" w:rsidRPr="00C428FB">
        <w:rPr>
          <w:rFonts w:cs="Arial"/>
          <w:bCs/>
        </w:rPr>
        <w:t>.</w:t>
      </w:r>
      <w:proofErr w:type="gramEnd"/>
      <w:r w:rsidR="005C07A1" w:rsidRPr="00C428FB">
        <w:rPr>
          <w:rFonts w:cs="Arial"/>
          <w:bCs/>
        </w:rPr>
        <w:t xml:space="preserve"> </w:t>
      </w:r>
      <w:r w:rsidR="00313BEA" w:rsidRPr="00C428FB">
        <w:rPr>
          <w:rFonts w:cs="Arial"/>
          <w:bCs/>
        </w:rPr>
        <w:t xml:space="preserve">Uji validitas kuesioner dilakukan pada setiap aspek kepuasan yang terdiri dari 6 aspek, yaitu </w:t>
      </w:r>
      <w:r w:rsidR="00313BEA" w:rsidRPr="00C428FB">
        <w:rPr>
          <w:rFonts w:cs="Arial"/>
          <w:bCs/>
          <w:i/>
        </w:rPr>
        <w:t>Tangibles, Reliability, Responsivness, Assurance, Empathy</w:t>
      </w:r>
      <w:r w:rsidR="00313BEA" w:rsidRPr="00C428FB">
        <w:rPr>
          <w:rFonts w:cs="Arial"/>
          <w:bCs/>
        </w:rPr>
        <w:t xml:space="preserve"> dan </w:t>
      </w:r>
      <w:r w:rsidR="00313BEA" w:rsidRPr="00C428FB">
        <w:rPr>
          <w:rFonts w:cs="Arial"/>
          <w:bCs/>
          <w:i/>
        </w:rPr>
        <w:t>Information System.</w:t>
      </w:r>
      <w:r w:rsidR="00313BEA" w:rsidRPr="00C428FB">
        <w:rPr>
          <w:rFonts w:cs="Times New Roman"/>
        </w:rPr>
        <w:t xml:space="preserve"> </w:t>
      </w:r>
      <w:proofErr w:type="gramStart"/>
      <w:r w:rsidR="007E009D" w:rsidRPr="00C428FB">
        <w:rPr>
          <w:rFonts w:cs="Times New Roman"/>
        </w:rPr>
        <w:t>Adapun a</w:t>
      </w:r>
      <w:r w:rsidR="00313BEA" w:rsidRPr="00C428FB">
        <w:rPr>
          <w:rFonts w:cs="Arial"/>
          <w:bCs/>
        </w:rPr>
        <w:t xml:space="preserve">nalisis terhadap hasil survey dilakukan dengan </w:t>
      </w:r>
      <w:r w:rsidR="00313BEA" w:rsidRPr="00C428FB">
        <w:rPr>
          <w:rFonts w:cs="Arial"/>
          <w:bCs/>
          <w:i/>
        </w:rPr>
        <w:t>Customer Satisfaction Index</w:t>
      </w:r>
      <w:r w:rsidR="00313BEA" w:rsidRPr="00C428FB">
        <w:rPr>
          <w:rFonts w:cs="Arial"/>
          <w:bCs/>
        </w:rPr>
        <w:t xml:space="preserve"> (CSI) dan </w:t>
      </w:r>
      <w:r w:rsidR="00313BEA" w:rsidRPr="00C428FB">
        <w:rPr>
          <w:rFonts w:cs="Arial"/>
          <w:bCs/>
          <w:i/>
        </w:rPr>
        <w:t xml:space="preserve">Importance Performance Analysis </w:t>
      </w:r>
      <w:r w:rsidR="00313BEA" w:rsidRPr="00C428FB">
        <w:rPr>
          <w:rFonts w:cs="Arial"/>
          <w:bCs/>
        </w:rPr>
        <w:t>(IPA).</w:t>
      </w:r>
      <w:proofErr w:type="gramEnd"/>
      <w:r w:rsidR="00313BEA" w:rsidRPr="00C428FB">
        <w:rPr>
          <w:rFonts w:cs="Arial"/>
          <w:bCs/>
        </w:rPr>
        <w:t xml:space="preserve"> </w:t>
      </w:r>
      <w:proofErr w:type="gramStart"/>
      <w:r w:rsidR="00313BEA" w:rsidRPr="00C428FB">
        <w:rPr>
          <w:rFonts w:cs="Arial"/>
          <w:bCs/>
        </w:rPr>
        <w:t>Analisis CSI dilakukan dengan tujuan untuk mengetahui tingkat kepuasan dosen</w:t>
      </w:r>
      <w:r w:rsidR="005C07A1" w:rsidRPr="00C428FB">
        <w:rPr>
          <w:rFonts w:cs="Arial"/>
          <w:bCs/>
        </w:rPr>
        <w:t>/tenaga kependidikan</w:t>
      </w:r>
      <w:r w:rsidR="00313BEA" w:rsidRPr="00C428FB">
        <w:rPr>
          <w:rFonts w:cs="Arial"/>
          <w:bCs/>
        </w:rPr>
        <w:t xml:space="preserve"> terhadap pelayanan yang diberikan oleh Fakultas Teknik.</w:t>
      </w:r>
      <w:proofErr w:type="gramEnd"/>
      <w:r w:rsidR="00313BEA" w:rsidRPr="00C428FB">
        <w:rPr>
          <w:rFonts w:cs="Arial"/>
          <w:bCs/>
        </w:rPr>
        <w:t xml:space="preserve">  </w:t>
      </w:r>
      <w:proofErr w:type="gramStart"/>
      <w:r w:rsidR="00313BEA" w:rsidRPr="00C428FB">
        <w:rPr>
          <w:rFonts w:cs="Arial"/>
          <w:bCs/>
        </w:rPr>
        <w:t>Hasil analisis CSI menunjukkan bahwa dosen</w:t>
      </w:r>
      <w:r w:rsidR="005C07A1" w:rsidRPr="00C428FB">
        <w:rPr>
          <w:rFonts w:cs="Arial"/>
          <w:bCs/>
        </w:rPr>
        <w:t>/tenaga kependidikan</w:t>
      </w:r>
      <w:r w:rsidR="00313BEA" w:rsidRPr="00C428FB">
        <w:rPr>
          <w:rFonts w:cs="Arial"/>
          <w:bCs/>
        </w:rPr>
        <w:t xml:space="preserve"> puas terhadap pelayanan yang diberikan oleh</w:t>
      </w:r>
      <w:r w:rsidR="00313BEA" w:rsidRPr="00CF3F97">
        <w:rPr>
          <w:rFonts w:cs="Arial"/>
          <w:bCs/>
          <w:color w:val="000000"/>
        </w:rPr>
        <w:t xml:space="preserve"> Fakultas Teknik.</w:t>
      </w:r>
      <w:proofErr w:type="gramEnd"/>
      <w:r w:rsidR="00911341" w:rsidRPr="00CF3F97">
        <w:rPr>
          <w:rFonts w:cs="Arial"/>
          <w:bCs/>
          <w:color w:val="000000"/>
        </w:rPr>
        <w:t xml:space="preserve"> Adapun analisis IPA </w:t>
      </w:r>
      <w:r w:rsidR="00313BEA" w:rsidRPr="00CF3F97">
        <w:rPr>
          <w:rFonts w:cs="Arial"/>
          <w:bCs/>
          <w:color w:val="000000"/>
        </w:rPr>
        <w:t>bertujuan untuk melakukan pemetaan tingkat kepentingan (harapan) dan tingkat kepuasan</w:t>
      </w:r>
      <w:r w:rsidR="00911341" w:rsidRPr="00CF3F97">
        <w:rPr>
          <w:rFonts w:cs="Arial"/>
          <w:bCs/>
          <w:color w:val="000000"/>
        </w:rPr>
        <w:t xml:space="preserve"> </w:t>
      </w:r>
      <w:r w:rsidR="00313BEA" w:rsidRPr="00CF3F97">
        <w:rPr>
          <w:rFonts w:cs="Arial"/>
          <w:bCs/>
          <w:color w:val="000000"/>
        </w:rPr>
        <w:t>(persepsi) dosen</w:t>
      </w:r>
      <w:r w:rsidR="005C07A1">
        <w:rPr>
          <w:rFonts w:cs="Arial"/>
          <w:bCs/>
          <w:color w:val="000000"/>
        </w:rPr>
        <w:t>/tenaga kependidikan</w:t>
      </w:r>
      <w:r w:rsidR="00313BEA" w:rsidRPr="00CF3F97">
        <w:rPr>
          <w:rFonts w:cs="Arial"/>
          <w:bCs/>
          <w:color w:val="000000"/>
        </w:rPr>
        <w:t xml:space="preserve"> atas dimensi dan item-item layanan kampus ke dalam</w:t>
      </w:r>
      <w:r w:rsidR="00911341" w:rsidRPr="00CF3F97">
        <w:rPr>
          <w:rFonts w:cs="Arial"/>
          <w:bCs/>
          <w:color w:val="000000"/>
        </w:rPr>
        <w:t xml:space="preserve"> </w:t>
      </w:r>
      <w:r w:rsidR="00313BEA" w:rsidRPr="00CF3F97">
        <w:rPr>
          <w:rFonts w:cs="Arial"/>
          <w:bCs/>
          <w:color w:val="000000"/>
        </w:rPr>
        <w:t xml:space="preserve">kuadran-kuadran. Kuadran ini </w:t>
      </w:r>
      <w:proofErr w:type="gramStart"/>
      <w:r w:rsidR="00313BEA" w:rsidRPr="00CF3F97">
        <w:rPr>
          <w:rFonts w:cs="Arial"/>
          <w:bCs/>
          <w:color w:val="000000"/>
        </w:rPr>
        <w:t>akan</w:t>
      </w:r>
      <w:proofErr w:type="gramEnd"/>
      <w:r w:rsidR="00313BEA" w:rsidRPr="00CF3F97">
        <w:rPr>
          <w:rFonts w:cs="Arial"/>
          <w:bCs/>
          <w:color w:val="000000"/>
        </w:rPr>
        <w:t xml:space="preserve"> diperoleh dengan mempertemukan</w:t>
      </w:r>
      <w:r w:rsidR="00911341" w:rsidRPr="00CF3F97">
        <w:rPr>
          <w:rFonts w:cs="Arial"/>
          <w:bCs/>
          <w:color w:val="000000"/>
        </w:rPr>
        <w:t xml:space="preserve"> </w:t>
      </w:r>
      <w:r w:rsidR="00313BEA" w:rsidRPr="00CF3F97">
        <w:rPr>
          <w:rFonts w:cs="Arial"/>
          <w:bCs/>
          <w:color w:val="000000"/>
        </w:rPr>
        <w:t>nilai rata-rata antara tingkat kepentingan (harapan) dan tingkat kepuasan</w:t>
      </w:r>
      <w:r w:rsidR="00911341" w:rsidRPr="00CF3F97">
        <w:rPr>
          <w:rFonts w:cs="Arial"/>
          <w:bCs/>
          <w:color w:val="000000"/>
        </w:rPr>
        <w:t xml:space="preserve"> </w:t>
      </w:r>
      <w:r w:rsidR="00313BEA" w:rsidRPr="00CF3F97">
        <w:rPr>
          <w:rFonts w:cs="Arial"/>
          <w:bCs/>
          <w:color w:val="000000"/>
        </w:rPr>
        <w:t xml:space="preserve">(persepsi) atas kinerja layanan </w:t>
      </w:r>
      <w:r w:rsidR="00A32DB3" w:rsidRPr="00CF3F97">
        <w:rPr>
          <w:rFonts w:cs="Arial"/>
          <w:bCs/>
          <w:color w:val="000000"/>
        </w:rPr>
        <w:t>Fakultas Teknik</w:t>
      </w:r>
      <w:r w:rsidR="00313BEA" w:rsidRPr="00CF3F97">
        <w:rPr>
          <w:rFonts w:cs="Arial"/>
          <w:bCs/>
          <w:color w:val="000000"/>
        </w:rPr>
        <w:t xml:space="preserve"> ke dalam sebuah garis </w:t>
      </w:r>
      <w:r w:rsidR="00911341" w:rsidRPr="00CF3F97">
        <w:rPr>
          <w:rFonts w:cs="Arial"/>
          <w:bCs/>
          <w:color w:val="000000"/>
        </w:rPr>
        <w:t>verti</w:t>
      </w:r>
      <w:r w:rsidR="007E009D" w:rsidRPr="00CF3F97">
        <w:rPr>
          <w:rFonts w:cs="Arial"/>
          <w:bCs/>
          <w:color w:val="000000"/>
        </w:rPr>
        <w:t>k</w:t>
      </w:r>
      <w:r w:rsidR="00911341" w:rsidRPr="00CF3F97">
        <w:rPr>
          <w:rFonts w:cs="Arial"/>
          <w:bCs/>
          <w:color w:val="000000"/>
        </w:rPr>
        <w:t xml:space="preserve">al </w:t>
      </w:r>
      <w:r w:rsidR="00313BEA" w:rsidRPr="00CF3F97">
        <w:rPr>
          <w:rFonts w:cs="Arial"/>
          <w:bCs/>
          <w:color w:val="000000"/>
        </w:rPr>
        <w:t>dan horisontal.</w:t>
      </w:r>
      <w:r w:rsidR="005D0688" w:rsidRPr="00CF3F97">
        <w:rPr>
          <w:rFonts w:cs="Arial"/>
          <w:bCs/>
          <w:color w:val="000000"/>
        </w:rPr>
        <w:t xml:space="preserve"> </w:t>
      </w:r>
      <w:r w:rsidR="007E009D" w:rsidRPr="00CF3F97">
        <w:rPr>
          <w:rFonts w:cs="Arial"/>
          <w:bCs/>
          <w:color w:val="000000"/>
        </w:rPr>
        <w:t xml:space="preserve">Hasil analisis IPA menunjukkan </w:t>
      </w:r>
      <w:r w:rsidR="002F2C41" w:rsidRPr="00CF3F97">
        <w:rPr>
          <w:rFonts w:cs="Arial"/>
          <w:bCs/>
          <w:color w:val="000000"/>
        </w:rPr>
        <w:t>bahwa terdapat 3 item</w:t>
      </w:r>
      <w:r w:rsidR="007E009D" w:rsidRPr="00CF3F97">
        <w:rPr>
          <w:rFonts w:cs="Arial"/>
          <w:bCs/>
          <w:color w:val="000000"/>
        </w:rPr>
        <w:t xml:space="preserve"> </w:t>
      </w:r>
      <w:r w:rsidR="002F2C41" w:rsidRPr="00CF3F97">
        <w:rPr>
          <w:rFonts w:cs="Arial"/>
          <w:bCs/>
          <w:color w:val="000000"/>
        </w:rPr>
        <w:t>layanan yang masuk dalam kategori prioritas utama, 16 item layanan yang</w:t>
      </w:r>
      <w:r w:rsidR="007E009D" w:rsidRPr="00CF3F97">
        <w:rPr>
          <w:rFonts w:cs="Arial"/>
          <w:bCs/>
          <w:color w:val="000000"/>
        </w:rPr>
        <w:t xml:space="preserve"> </w:t>
      </w:r>
      <w:r w:rsidR="002F2C41" w:rsidRPr="00CF3F97">
        <w:rPr>
          <w:rFonts w:cs="Arial"/>
          <w:bCs/>
          <w:color w:val="000000"/>
        </w:rPr>
        <w:t>masuk kategori dipertahankan, 1 item kategori prioritas rendah</w:t>
      </w:r>
      <w:r w:rsidR="007E009D" w:rsidRPr="00CF3F97">
        <w:rPr>
          <w:rFonts w:cs="Arial"/>
          <w:bCs/>
          <w:color w:val="000000"/>
        </w:rPr>
        <w:t>,</w:t>
      </w:r>
      <w:r w:rsidR="002F2C41" w:rsidRPr="00CF3F97">
        <w:rPr>
          <w:rFonts w:cs="Arial"/>
          <w:bCs/>
          <w:color w:val="000000"/>
        </w:rPr>
        <w:t xml:space="preserve"> dan 10</w:t>
      </w:r>
      <w:r w:rsidR="007E009D" w:rsidRPr="00CF3F97">
        <w:rPr>
          <w:rFonts w:cs="Arial"/>
          <w:bCs/>
          <w:color w:val="000000"/>
        </w:rPr>
        <w:t xml:space="preserve"> </w:t>
      </w:r>
      <w:r w:rsidR="002F2C41" w:rsidRPr="00CF3F97">
        <w:rPr>
          <w:rFonts w:cs="Arial"/>
          <w:bCs/>
          <w:color w:val="000000"/>
        </w:rPr>
        <w:t>item kategori berlebihan.</w:t>
      </w:r>
      <w:r w:rsidR="007E009D" w:rsidRPr="00CF3F97">
        <w:rPr>
          <w:rFonts w:cs="Arial"/>
          <w:bCs/>
          <w:color w:val="000000"/>
        </w:rPr>
        <w:t xml:space="preserve"> </w:t>
      </w:r>
      <w:proofErr w:type="gramStart"/>
      <w:r w:rsidR="007E009D" w:rsidRPr="00CF3F97">
        <w:rPr>
          <w:rFonts w:cs="Arial"/>
          <w:bCs/>
          <w:color w:val="000000"/>
        </w:rPr>
        <w:t>Layanan yang masuk kategori prioritas utama adalah pengembangan diri untuk mengikuti kursus/pelatihan; pemberian penghargaan sesuai dengan prestasi pegawai; dan penyediaan sarana</w:t>
      </w:r>
      <w:r w:rsidR="005D0688" w:rsidRPr="00CF3F97">
        <w:rPr>
          <w:rFonts w:cs="Arial"/>
          <w:bCs/>
          <w:color w:val="000000"/>
        </w:rPr>
        <w:t xml:space="preserve"> </w:t>
      </w:r>
      <w:r w:rsidR="007E009D" w:rsidRPr="00CF3F97">
        <w:rPr>
          <w:rFonts w:cs="Arial"/>
          <w:bCs/>
          <w:color w:val="000000"/>
        </w:rPr>
        <w:t>komunikasi untuk menyampaikan kritik, saran, dan keluhan.</w:t>
      </w:r>
      <w:proofErr w:type="gramEnd"/>
      <w:r w:rsidR="007E009D" w:rsidRPr="00CF3F97">
        <w:rPr>
          <w:rFonts w:cs="Arial"/>
          <w:bCs/>
          <w:color w:val="000000"/>
        </w:rPr>
        <w:t xml:space="preserve"> </w:t>
      </w:r>
    </w:p>
    <w:p w:rsidR="00A32DB3" w:rsidRDefault="00A32DB3" w:rsidP="00CF3F97">
      <w:pPr>
        <w:autoSpaceDE w:val="0"/>
        <w:autoSpaceDN w:val="0"/>
        <w:adjustRightInd w:val="0"/>
        <w:spacing w:after="0" w:line="240" w:lineRule="auto"/>
        <w:jc w:val="both"/>
        <w:rPr>
          <w:rFonts w:cs="Arial"/>
          <w:bCs/>
          <w:color w:val="000000"/>
        </w:rPr>
      </w:pPr>
    </w:p>
    <w:p w:rsidR="00D36BEF" w:rsidRPr="00CF3F97" w:rsidRDefault="00D36BEF" w:rsidP="00CF3F97">
      <w:pPr>
        <w:autoSpaceDE w:val="0"/>
        <w:autoSpaceDN w:val="0"/>
        <w:adjustRightInd w:val="0"/>
        <w:spacing w:after="0" w:line="240" w:lineRule="auto"/>
        <w:jc w:val="both"/>
        <w:rPr>
          <w:rFonts w:cs="Arial"/>
          <w:bCs/>
          <w:color w:val="000000"/>
        </w:rPr>
      </w:pPr>
    </w:p>
    <w:p w:rsidR="005A2053" w:rsidRPr="00CF3F97" w:rsidRDefault="00B66C15" w:rsidP="00CF3F97">
      <w:pPr>
        <w:autoSpaceDE w:val="0"/>
        <w:autoSpaceDN w:val="0"/>
        <w:adjustRightInd w:val="0"/>
        <w:spacing w:after="0" w:line="240" w:lineRule="auto"/>
        <w:rPr>
          <w:rFonts w:cs="Arial"/>
          <w:b/>
          <w:bCs/>
          <w:color w:val="000000"/>
        </w:rPr>
      </w:pPr>
      <w:r w:rsidRPr="00CF3F97">
        <w:rPr>
          <w:rFonts w:cs="Arial"/>
          <w:b/>
          <w:bCs/>
          <w:color w:val="000000"/>
        </w:rPr>
        <w:lastRenderedPageBreak/>
        <w:t>9. Simpulan Hasil Evaluasi serta Tindak Lanjut</w:t>
      </w:r>
    </w:p>
    <w:p w:rsidR="00DA7334" w:rsidRPr="00CF3F97" w:rsidRDefault="00DA7334" w:rsidP="00CF3F97">
      <w:pPr>
        <w:autoSpaceDE w:val="0"/>
        <w:autoSpaceDN w:val="0"/>
        <w:adjustRightInd w:val="0"/>
        <w:spacing w:after="0" w:line="240" w:lineRule="auto"/>
        <w:jc w:val="both"/>
        <w:rPr>
          <w:rFonts w:cs="Arial"/>
          <w:noProof/>
        </w:rPr>
      </w:pPr>
      <w:proofErr w:type="gramStart"/>
      <w:r w:rsidRPr="00CF3F97">
        <w:rPr>
          <w:rFonts w:cs="Arial"/>
          <w:color w:val="000000"/>
        </w:rPr>
        <w:t xml:space="preserve">Dosen dan tenaga kependidikan mempunyai peran yang penting dalam penyelenggaraan pendidikan pada perguruan tinggi sehingga dalam pengelolaannya harus dilakukan berdasarkan </w:t>
      </w:r>
      <w:r w:rsidR="003158BE" w:rsidRPr="00CF3F97">
        <w:rPr>
          <w:rFonts w:cs="Arial"/>
          <w:color w:val="000000"/>
        </w:rPr>
        <w:t>standar yang ditetapkan dalam dokumen formal.</w:t>
      </w:r>
      <w:proofErr w:type="gramEnd"/>
      <w:r w:rsidR="003158BE" w:rsidRPr="00CF3F97">
        <w:rPr>
          <w:rFonts w:cs="Arial"/>
          <w:color w:val="000000"/>
        </w:rPr>
        <w:t xml:space="preserve"> </w:t>
      </w:r>
      <w:proofErr w:type="gramStart"/>
      <w:r w:rsidR="003158BE" w:rsidRPr="00CF3F97">
        <w:rPr>
          <w:rFonts w:cs="Arial"/>
          <w:color w:val="000000"/>
        </w:rPr>
        <w:t xml:space="preserve">Strategi untuk mencapai sasaran yang telah ditetapkan dalam standar </w:t>
      </w:r>
      <w:r w:rsidR="003158BE" w:rsidRPr="00CF3F97">
        <w:rPr>
          <w:rFonts w:eastAsia="Times New Roman" w:cs="Arial"/>
          <w:color w:val="000000"/>
        </w:rPr>
        <w:t xml:space="preserve">dilengkapi dengan indikator kinerja utama, target kinerja, dan program serta didukung dengan sistem penjaminan mutu </w:t>
      </w:r>
      <w:r w:rsidR="003158BE" w:rsidRPr="00CF3F97">
        <w:rPr>
          <w:rFonts w:cs="Arial"/>
          <w:noProof/>
        </w:rPr>
        <w:t>yang menerapkan siklus penetapan, pelaksanaan, evaluasi, pengendalian, dan peningkatan secara berkelanjutan.</w:t>
      </w:r>
      <w:proofErr w:type="gramEnd"/>
      <w:r w:rsidR="003158BE" w:rsidRPr="00CF3F97">
        <w:rPr>
          <w:rFonts w:cs="Arial"/>
          <w:noProof/>
        </w:rPr>
        <w:t xml:space="preserve"> </w:t>
      </w:r>
    </w:p>
    <w:p w:rsidR="003158BE" w:rsidRPr="00CF3F97" w:rsidRDefault="003158BE" w:rsidP="00CF3F97">
      <w:pPr>
        <w:autoSpaceDE w:val="0"/>
        <w:autoSpaceDN w:val="0"/>
        <w:adjustRightInd w:val="0"/>
        <w:spacing w:after="0" w:line="240" w:lineRule="auto"/>
        <w:jc w:val="both"/>
        <w:rPr>
          <w:rFonts w:cs="Arial"/>
          <w:bCs/>
          <w:color w:val="000000"/>
        </w:rPr>
      </w:pPr>
    </w:p>
    <w:p w:rsidR="00EE44FE" w:rsidRPr="00CF3F97" w:rsidRDefault="005A2053" w:rsidP="00CF3F97">
      <w:pPr>
        <w:autoSpaceDE w:val="0"/>
        <w:autoSpaceDN w:val="0"/>
        <w:adjustRightInd w:val="0"/>
        <w:spacing w:after="0" w:line="240" w:lineRule="auto"/>
        <w:jc w:val="both"/>
        <w:rPr>
          <w:rFonts w:eastAsia="Times New Roman" w:cs="Arial"/>
        </w:rPr>
      </w:pPr>
      <w:r w:rsidRPr="00CF3F97">
        <w:rPr>
          <w:rFonts w:eastAsia="Times New Roman" w:cs="Arial"/>
          <w:color w:val="000000"/>
        </w:rPr>
        <w:t>Dosen</w:t>
      </w:r>
      <w:r w:rsidR="007426E1" w:rsidRPr="00CF3F97">
        <w:rPr>
          <w:rFonts w:eastAsia="Times New Roman" w:cs="Arial"/>
          <w:color w:val="000000"/>
        </w:rPr>
        <w:t xml:space="preserve"> PSMTK </w:t>
      </w:r>
      <w:r w:rsidRPr="00CF3F97">
        <w:rPr>
          <w:rFonts w:eastAsia="Times New Roman" w:cs="Arial"/>
          <w:color w:val="000000"/>
        </w:rPr>
        <w:t>seluruhnya memiliki</w:t>
      </w:r>
      <w:r w:rsidR="007426E1" w:rsidRPr="00CF3F97">
        <w:rPr>
          <w:rFonts w:eastAsia="Times New Roman" w:cs="Arial"/>
          <w:color w:val="000000"/>
        </w:rPr>
        <w:t xml:space="preserve"> kualifikasi pendidikan S3 (doktor) dan </w:t>
      </w:r>
      <w:r w:rsidRPr="00CF3F97">
        <w:rPr>
          <w:rFonts w:eastAsia="Times New Roman" w:cs="Arial"/>
          <w:color w:val="000000"/>
        </w:rPr>
        <w:t>sebanyak 52</w:t>
      </w:r>
      <w:proofErr w:type="gramStart"/>
      <w:r w:rsidRPr="00CF3F97">
        <w:rPr>
          <w:rFonts w:eastAsia="Times New Roman" w:cs="Arial"/>
          <w:color w:val="000000"/>
        </w:rPr>
        <w:t>,2</w:t>
      </w:r>
      <w:proofErr w:type="gramEnd"/>
      <w:r w:rsidRPr="00CF3F97">
        <w:rPr>
          <w:rFonts w:eastAsia="Times New Roman" w:cs="Arial"/>
          <w:color w:val="000000"/>
        </w:rPr>
        <w:t xml:space="preserve"> % </w:t>
      </w:r>
      <w:r w:rsidR="007426E1" w:rsidRPr="00CF3F97">
        <w:rPr>
          <w:rFonts w:eastAsia="Times New Roman" w:cs="Arial"/>
          <w:color w:val="000000"/>
        </w:rPr>
        <w:t>memiliki jabatan akademik Guru Besar</w:t>
      </w:r>
      <w:r w:rsidRPr="00CF3F97">
        <w:rPr>
          <w:rFonts w:eastAsia="Times New Roman" w:cs="Arial"/>
          <w:color w:val="000000"/>
        </w:rPr>
        <w:t xml:space="preserve">. </w:t>
      </w:r>
      <w:r w:rsidR="004D57EB" w:rsidRPr="00CF3F97">
        <w:rPr>
          <w:rFonts w:eastAsia="Times New Roman" w:cs="Arial"/>
          <w:color w:val="000000"/>
        </w:rPr>
        <w:t>R</w:t>
      </w:r>
      <w:r w:rsidR="007426E1" w:rsidRPr="00CF3F97">
        <w:rPr>
          <w:rFonts w:eastAsia="Times New Roman" w:cs="Arial"/>
          <w:color w:val="000000"/>
        </w:rPr>
        <w:t>asio jumlah mahasiswa PSMTK terhadap jumlah dosen tetap adalah 1,2:1</w:t>
      </w:r>
      <w:r w:rsidR="004D57EB" w:rsidRPr="00CF3F97">
        <w:rPr>
          <w:rFonts w:eastAsia="Times New Roman" w:cs="Arial"/>
          <w:color w:val="000000"/>
        </w:rPr>
        <w:t xml:space="preserve"> dan setiap</w:t>
      </w:r>
      <w:r w:rsidR="007426E1" w:rsidRPr="00CF3F97">
        <w:rPr>
          <w:rFonts w:eastAsia="Times New Roman" w:cs="Arial"/>
          <w:color w:val="000000"/>
        </w:rPr>
        <w:t xml:space="preserve"> dosen PSMTK memiliki bimbingan utama tugas akhir rata-rata sebanyak 1 mahasiswa</w:t>
      </w:r>
      <w:r w:rsidR="00453F6F">
        <w:rPr>
          <w:rFonts w:eastAsia="Times New Roman" w:cs="Arial"/>
          <w:color w:val="000000"/>
        </w:rPr>
        <w:t xml:space="preserve"> di PSMTK dan 2 mahasiswa untuk seluruh program studi</w:t>
      </w:r>
      <w:r w:rsidR="007426E1" w:rsidRPr="00CF3F97">
        <w:rPr>
          <w:rFonts w:eastAsia="Times New Roman" w:cs="Arial"/>
          <w:color w:val="000000"/>
        </w:rPr>
        <w:t xml:space="preserve">. </w:t>
      </w:r>
      <w:r w:rsidR="004D57EB" w:rsidRPr="00CF3F97">
        <w:rPr>
          <w:rFonts w:eastAsia="Times New Roman" w:cs="Arial"/>
          <w:color w:val="000000"/>
        </w:rPr>
        <w:t xml:space="preserve">Dosen PSMTK telah mendapat </w:t>
      </w:r>
      <w:r w:rsidR="007426E1" w:rsidRPr="00CF3F97">
        <w:rPr>
          <w:rFonts w:eastAsia="Times New Roman" w:cs="Arial"/>
          <w:color w:val="000000"/>
        </w:rPr>
        <w:t>pengakuan/rekognisi</w:t>
      </w:r>
      <w:r w:rsidR="004D57EB" w:rsidRPr="00CF3F97">
        <w:rPr>
          <w:rFonts w:eastAsia="Times New Roman" w:cs="Arial"/>
          <w:color w:val="000000"/>
        </w:rPr>
        <w:t xml:space="preserve"> baik di tingkat wilayah, nasional, maupun internasional. </w:t>
      </w:r>
      <w:proofErr w:type="gramStart"/>
      <w:r w:rsidR="004D57EB" w:rsidRPr="00CF3F97">
        <w:rPr>
          <w:rFonts w:eastAsia="Times New Roman" w:cs="Arial"/>
          <w:color w:val="000000"/>
        </w:rPr>
        <w:t xml:space="preserve">Rata-rata dosen PSMTK memiliki </w:t>
      </w:r>
      <w:r w:rsidR="007426E1" w:rsidRPr="00CF3F97">
        <w:rPr>
          <w:rFonts w:eastAsia="Times New Roman" w:cs="Arial"/>
          <w:color w:val="000000"/>
        </w:rPr>
        <w:t>kegiatan penelitian</w:t>
      </w:r>
      <w:r w:rsidR="004D57EB" w:rsidRPr="00CF3F97">
        <w:rPr>
          <w:rFonts w:eastAsia="Times New Roman" w:cs="Arial"/>
          <w:color w:val="000000"/>
        </w:rPr>
        <w:t xml:space="preserve"> 2-3 judul per tahun </w:t>
      </w:r>
      <w:r w:rsidR="007426E1" w:rsidRPr="00CF3F97">
        <w:rPr>
          <w:rFonts w:eastAsia="Times New Roman" w:cs="Arial"/>
          <w:color w:val="000000"/>
        </w:rPr>
        <w:t>dan</w:t>
      </w:r>
      <w:r w:rsidR="004D57EB" w:rsidRPr="00CF3F97">
        <w:rPr>
          <w:rFonts w:eastAsia="Times New Roman" w:cs="Arial"/>
          <w:color w:val="000000"/>
        </w:rPr>
        <w:t xml:space="preserve"> kegiatan</w:t>
      </w:r>
      <w:r w:rsidR="007426E1" w:rsidRPr="00CF3F97">
        <w:rPr>
          <w:rFonts w:eastAsia="Times New Roman" w:cs="Arial"/>
          <w:color w:val="000000"/>
        </w:rPr>
        <w:t xml:space="preserve"> pengabdian kepada mayarakat </w:t>
      </w:r>
      <w:r w:rsidR="004D57EB" w:rsidRPr="00CF3F97">
        <w:rPr>
          <w:rFonts w:eastAsia="Times New Roman" w:cs="Arial"/>
          <w:color w:val="000000"/>
        </w:rPr>
        <w:t>1-2 judul per tahun.</w:t>
      </w:r>
      <w:proofErr w:type="gramEnd"/>
      <w:r w:rsidR="004D57EB" w:rsidRPr="00CF3F97">
        <w:rPr>
          <w:rFonts w:eastAsia="Times New Roman" w:cs="Arial"/>
          <w:color w:val="000000"/>
        </w:rPr>
        <w:t xml:space="preserve"> </w:t>
      </w:r>
      <w:proofErr w:type="gramStart"/>
      <w:r w:rsidR="004D57EB" w:rsidRPr="00CF3F97">
        <w:rPr>
          <w:rFonts w:eastAsia="Times New Roman" w:cs="Arial"/>
          <w:color w:val="000000"/>
        </w:rPr>
        <w:t>P</w:t>
      </w:r>
      <w:r w:rsidR="007426E1" w:rsidRPr="00CF3F97">
        <w:rPr>
          <w:rFonts w:eastAsia="Times New Roman" w:cs="Arial"/>
          <w:color w:val="000000"/>
        </w:rPr>
        <w:t>ublikasi ilmiah yang telah dihasilkan</w:t>
      </w:r>
      <w:r w:rsidR="004D57EB" w:rsidRPr="00CF3F97">
        <w:rPr>
          <w:rFonts w:eastAsia="Times New Roman" w:cs="Arial"/>
          <w:color w:val="000000"/>
        </w:rPr>
        <w:t xml:space="preserve"> dosen PSMTK terutama pada jurnal internasional bereputasi rata-rata sebanyak 5 </w:t>
      </w:r>
      <w:r w:rsidR="000208A4" w:rsidRPr="00CF3F97">
        <w:rPr>
          <w:rFonts w:eastAsia="Times New Roman" w:cs="Arial"/>
          <w:color w:val="000000"/>
        </w:rPr>
        <w:t xml:space="preserve">artikel per tahun </w:t>
      </w:r>
      <w:r w:rsidR="004D57EB" w:rsidRPr="00CF3F97">
        <w:rPr>
          <w:rFonts w:eastAsia="Times New Roman" w:cs="Arial"/>
          <w:color w:val="000000"/>
        </w:rPr>
        <w:t xml:space="preserve">dan </w:t>
      </w:r>
      <w:r w:rsidR="007426E1" w:rsidRPr="00CF3F97">
        <w:rPr>
          <w:rFonts w:eastAsia="Times New Roman" w:cs="Arial"/>
          <w:color w:val="000000"/>
        </w:rPr>
        <w:t>sitasi pada karya ilmiah yang dihasilkan</w:t>
      </w:r>
      <w:r w:rsidR="000208A4" w:rsidRPr="00CF3F97">
        <w:rPr>
          <w:rFonts w:eastAsia="Times New Roman" w:cs="Arial"/>
          <w:color w:val="000000"/>
        </w:rPr>
        <w:t xml:space="preserve"> dosen PSMTK rata-rata 6-7 per artikel.</w:t>
      </w:r>
      <w:proofErr w:type="gramEnd"/>
      <w:r w:rsidR="000208A4" w:rsidRPr="00CF3F97">
        <w:rPr>
          <w:rFonts w:eastAsia="Times New Roman" w:cs="Arial"/>
          <w:color w:val="000000"/>
        </w:rPr>
        <w:t xml:space="preserve"> </w:t>
      </w:r>
      <w:proofErr w:type="gramStart"/>
      <w:r w:rsidR="000208A4" w:rsidRPr="00CF3F97">
        <w:rPr>
          <w:rFonts w:eastAsia="Times New Roman" w:cs="Arial"/>
          <w:color w:val="000000"/>
        </w:rPr>
        <w:t xml:space="preserve">Luaran penelitian atau pengabdian kepada masyarakat dosen PSMTK juga </w:t>
      </w:r>
      <w:r w:rsidR="00D454F5" w:rsidRPr="00CF3F97">
        <w:rPr>
          <w:rFonts w:eastAsia="Times New Roman" w:cs="Arial"/>
          <w:color w:val="000000"/>
        </w:rPr>
        <w:t xml:space="preserve">ada yang </w:t>
      </w:r>
      <w:r w:rsidR="000208A4" w:rsidRPr="00CF3F97">
        <w:rPr>
          <w:rFonts w:eastAsia="Times New Roman" w:cs="Arial"/>
          <w:color w:val="000000"/>
        </w:rPr>
        <w:t>telah mendapat pengakuan HKI (paten/paten sederhana)</w:t>
      </w:r>
      <w:r w:rsidR="008E78C3" w:rsidRPr="00CF3F97">
        <w:rPr>
          <w:rFonts w:eastAsia="Times New Roman" w:cs="Arial"/>
          <w:color w:val="000000"/>
        </w:rPr>
        <w:t xml:space="preserve"> dan</w:t>
      </w:r>
      <w:r w:rsidR="00D454F5" w:rsidRPr="00CF3F97">
        <w:rPr>
          <w:rFonts w:eastAsia="Times New Roman" w:cs="Arial"/>
          <w:color w:val="000000"/>
        </w:rPr>
        <w:t xml:space="preserve"> lainnya</w:t>
      </w:r>
      <w:r w:rsidR="000208A4" w:rsidRPr="00CF3F97">
        <w:rPr>
          <w:rFonts w:eastAsia="Times New Roman" w:cs="Arial"/>
          <w:color w:val="000000"/>
        </w:rPr>
        <w:t xml:space="preserve"> berupa desain produk industri dan buku ber-ISBN.</w:t>
      </w:r>
      <w:proofErr w:type="gramEnd"/>
      <w:r w:rsidR="00EE44FE" w:rsidRPr="00CF3F97">
        <w:rPr>
          <w:rFonts w:eastAsia="Times New Roman" w:cs="Arial"/>
          <w:color w:val="000000"/>
        </w:rPr>
        <w:t xml:space="preserve"> </w:t>
      </w:r>
      <w:r w:rsidR="004F298C">
        <w:rPr>
          <w:rFonts w:eastAsia="Times New Roman" w:cs="Arial"/>
          <w:color w:val="000000"/>
        </w:rPr>
        <w:t>Meskipun kinerja dosen PMSTK dalam 3 (tiga) tahun terakhir rata-rata telah mencapai indikator kinerja utama dan indikator kinerja tambahan, p</w:t>
      </w:r>
      <w:r w:rsidR="00EE44FE" w:rsidRPr="00CF3F97">
        <w:rPr>
          <w:rFonts w:eastAsia="Times New Roman" w:cs="Arial"/>
          <w:color w:val="000000"/>
        </w:rPr>
        <w:t>eningkatan</w:t>
      </w:r>
      <w:r w:rsidR="00EE44FE" w:rsidRPr="00CF3F97">
        <w:rPr>
          <w:rFonts w:cs="Arial"/>
          <w:color w:val="000000"/>
        </w:rPr>
        <w:t xml:space="preserve"> kualitas dosen baik di bidang pendidikan, penelitian, dan </w:t>
      </w:r>
      <w:r w:rsidR="00EE44FE" w:rsidRPr="00CF3F97">
        <w:rPr>
          <w:rFonts w:cs="Arial"/>
        </w:rPr>
        <w:t>pengabdian kepada masyarakat terus dilakukan secara berkelanjutan</w:t>
      </w:r>
      <w:r w:rsidR="00BC376E" w:rsidRPr="00CF3F97">
        <w:rPr>
          <w:rFonts w:cs="Arial"/>
        </w:rPr>
        <w:t xml:space="preserve"> antara lain dengan mengikuti pelatihan dan b</w:t>
      </w:r>
      <w:r w:rsidR="00EE44FE" w:rsidRPr="00CF3F97">
        <w:rPr>
          <w:rFonts w:eastAsia="Times New Roman" w:cs="Arial"/>
        </w:rPr>
        <w:t xml:space="preserve">erbagai kegiatan di </w:t>
      </w:r>
      <w:r w:rsidR="00BC376E" w:rsidRPr="00CF3F97">
        <w:rPr>
          <w:rFonts w:eastAsia="Times New Roman" w:cs="Arial"/>
        </w:rPr>
        <w:t>tingkat</w:t>
      </w:r>
      <w:r w:rsidR="00EE44FE" w:rsidRPr="00CF3F97">
        <w:rPr>
          <w:rFonts w:eastAsia="Times New Roman" w:cs="Arial"/>
        </w:rPr>
        <w:t xml:space="preserve"> nasional maupun internasional seperti seminar, penelitian,</w:t>
      </w:r>
      <w:r w:rsidR="00BC376E" w:rsidRPr="00CF3F97">
        <w:rPr>
          <w:rFonts w:eastAsia="Times New Roman" w:cs="Arial"/>
        </w:rPr>
        <w:t xml:space="preserve"> serta</w:t>
      </w:r>
      <w:r w:rsidR="00EE44FE" w:rsidRPr="00CF3F97">
        <w:rPr>
          <w:rFonts w:eastAsia="Times New Roman" w:cs="Arial"/>
        </w:rPr>
        <w:t xml:space="preserve"> kerjasama dengan universitas luar neg</w:t>
      </w:r>
      <w:r w:rsidR="00BC376E" w:rsidRPr="00CF3F97">
        <w:rPr>
          <w:rFonts w:eastAsia="Times New Roman" w:cs="Arial"/>
        </w:rPr>
        <w:t>e</w:t>
      </w:r>
      <w:r w:rsidR="00EE44FE" w:rsidRPr="00CF3F97">
        <w:rPr>
          <w:rFonts w:eastAsia="Times New Roman" w:cs="Arial"/>
        </w:rPr>
        <w:t xml:space="preserve">ri dan industri. </w:t>
      </w:r>
      <w:proofErr w:type="gramStart"/>
      <w:r w:rsidR="00CD66D7" w:rsidRPr="00CF3F97">
        <w:rPr>
          <w:rFonts w:eastAsia="Times New Roman" w:cs="Arial"/>
        </w:rPr>
        <w:t xml:space="preserve">Selain itu </w:t>
      </w:r>
      <w:r w:rsidR="002C7986" w:rsidRPr="00CF3F97">
        <w:rPr>
          <w:rFonts w:eastAsia="Times New Roman" w:cs="Arial"/>
        </w:rPr>
        <w:t>k</w:t>
      </w:r>
      <w:r w:rsidR="002C7986" w:rsidRPr="00CF3F97">
        <w:rPr>
          <w:rFonts w:eastAsia="Times New Roman" w:cs="Arial"/>
          <w:color w:val="000000"/>
        </w:rPr>
        <w:t xml:space="preserve">ualifikasi jabatan akademik dosen juga terus ditingkatkan melalui </w:t>
      </w:r>
      <w:r w:rsidR="00EA1A66" w:rsidRPr="00CF3F97">
        <w:rPr>
          <w:rFonts w:eastAsia="Times New Roman" w:cs="Arial"/>
          <w:color w:val="000000"/>
        </w:rPr>
        <w:t xml:space="preserve">pemberian motivasi dan </w:t>
      </w:r>
      <w:r w:rsidR="002C7986" w:rsidRPr="00CF3F97">
        <w:rPr>
          <w:rFonts w:eastAsia="Times New Roman" w:cs="Arial"/>
          <w:color w:val="000000"/>
        </w:rPr>
        <w:t xml:space="preserve">pendampingan dalam pengurusan kenaikan jabatan/pangkat </w:t>
      </w:r>
      <w:r w:rsidR="00EA1A66" w:rsidRPr="00CF3F97">
        <w:rPr>
          <w:rFonts w:eastAsia="Times New Roman" w:cs="Arial"/>
          <w:color w:val="000000"/>
        </w:rPr>
        <w:t xml:space="preserve">hingga </w:t>
      </w:r>
      <w:r w:rsidR="002C7986" w:rsidRPr="00CF3F97">
        <w:rPr>
          <w:rFonts w:eastAsia="Times New Roman" w:cs="Arial"/>
          <w:color w:val="000000"/>
        </w:rPr>
        <w:t xml:space="preserve">jabatan akademik </w:t>
      </w:r>
      <w:r w:rsidR="00EA1A66" w:rsidRPr="00CF3F97">
        <w:rPr>
          <w:rFonts w:eastAsia="Times New Roman" w:cs="Arial"/>
          <w:color w:val="000000"/>
        </w:rPr>
        <w:t xml:space="preserve">tertinggi </w:t>
      </w:r>
      <w:r w:rsidR="002C7986" w:rsidRPr="00CF3F97">
        <w:rPr>
          <w:rFonts w:eastAsia="Times New Roman" w:cs="Arial"/>
          <w:color w:val="000000"/>
        </w:rPr>
        <w:t>Guru Besar.</w:t>
      </w:r>
      <w:proofErr w:type="gramEnd"/>
    </w:p>
    <w:p w:rsidR="00BC376E" w:rsidRPr="00CF3F97" w:rsidRDefault="00BC376E" w:rsidP="00CF3F97">
      <w:pPr>
        <w:autoSpaceDE w:val="0"/>
        <w:autoSpaceDN w:val="0"/>
        <w:adjustRightInd w:val="0"/>
        <w:spacing w:after="0" w:line="240" w:lineRule="auto"/>
        <w:jc w:val="both"/>
        <w:rPr>
          <w:rFonts w:cs="Arial"/>
          <w:color w:val="000000"/>
        </w:rPr>
      </w:pPr>
    </w:p>
    <w:p w:rsidR="004F1B9E" w:rsidRPr="00CF3F97" w:rsidRDefault="006C30E8" w:rsidP="00CF3F97">
      <w:pPr>
        <w:pStyle w:val="Header"/>
        <w:tabs>
          <w:tab w:val="clear" w:pos="4320"/>
          <w:tab w:val="clear" w:pos="8640"/>
        </w:tabs>
        <w:rPr>
          <w:rFonts w:asciiTheme="minorHAnsi" w:hAnsiTheme="minorHAnsi" w:cs="Arial"/>
          <w:color w:val="000000"/>
          <w:szCs w:val="22"/>
        </w:rPr>
      </w:pPr>
      <w:r w:rsidRPr="00CF3F97">
        <w:rPr>
          <w:rFonts w:asciiTheme="minorHAnsi" w:eastAsiaTheme="minorHAnsi" w:hAnsiTheme="minorHAnsi" w:cs="Arial"/>
          <w:color w:val="000000"/>
          <w:szCs w:val="22"/>
        </w:rPr>
        <w:t xml:space="preserve">Sementara itu, tenaga kependidikan PSMTK berjumlah 41 orang dan masih ada </w:t>
      </w:r>
      <w:r w:rsidRPr="00CF3F97">
        <w:rPr>
          <w:rFonts w:asciiTheme="minorHAnsi" w:hAnsiTheme="minorHAnsi" w:cs="Arial"/>
          <w:color w:val="000000"/>
          <w:szCs w:val="22"/>
        </w:rPr>
        <w:t>laboran dan teknisi yang berasal dari lulusan SMA/SMK sebanyak 17</w:t>
      </w:r>
      <w:proofErr w:type="gramStart"/>
      <w:r w:rsidRPr="00CF3F97">
        <w:rPr>
          <w:rFonts w:asciiTheme="minorHAnsi" w:hAnsiTheme="minorHAnsi" w:cs="Arial"/>
          <w:color w:val="000000"/>
          <w:szCs w:val="22"/>
        </w:rPr>
        <w:t>,1</w:t>
      </w:r>
      <w:proofErr w:type="gramEnd"/>
      <w:r w:rsidRPr="00CF3F97">
        <w:rPr>
          <w:rFonts w:asciiTheme="minorHAnsi" w:hAnsiTheme="minorHAnsi" w:cs="Arial"/>
          <w:color w:val="000000"/>
          <w:szCs w:val="22"/>
        </w:rPr>
        <w:t xml:space="preserve"> %. </w:t>
      </w:r>
      <w:proofErr w:type="gramStart"/>
      <w:r w:rsidR="004F1B9E" w:rsidRPr="00CF3F97">
        <w:rPr>
          <w:rFonts w:asciiTheme="minorHAnsi" w:hAnsiTheme="minorHAnsi" w:cs="Arial"/>
          <w:color w:val="000000"/>
          <w:szCs w:val="22"/>
        </w:rPr>
        <w:t xml:space="preserve">Peningkatan kualitas dan kinerja tenaga kependidikan </w:t>
      </w:r>
      <w:r w:rsidR="00BC376E" w:rsidRPr="00CF3F97">
        <w:rPr>
          <w:rFonts w:asciiTheme="minorHAnsi" w:hAnsiTheme="minorHAnsi" w:cs="Arial"/>
          <w:color w:val="000000"/>
          <w:szCs w:val="22"/>
        </w:rPr>
        <w:t xml:space="preserve">terus </w:t>
      </w:r>
      <w:r w:rsidR="004F1B9E" w:rsidRPr="00CF3F97">
        <w:rPr>
          <w:rFonts w:asciiTheme="minorHAnsi" w:hAnsiTheme="minorHAnsi" w:cs="Arial"/>
          <w:color w:val="000000"/>
          <w:szCs w:val="22"/>
        </w:rPr>
        <w:t>dilakukan dengan mengikutsertakan tenaga kependidikan dalam berbagai pelatihan dan mendukung untuk studi lanjut yang relevan dengan tugasnya.</w:t>
      </w:r>
      <w:proofErr w:type="gramEnd"/>
      <w:r w:rsidR="004F1B9E" w:rsidRPr="00CF3F97">
        <w:rPr>
          <w:rFonts w:asciiTheme="minorHAnsi" w:hAnsiTheme="minorHAnsi" w:cs="Arial"/>
          <w:color w:val="000000"/>
          <w:szCs w:val="22"/>
        </w:rPr>
        <w:t xml:space="preserve"> </w:t>
      </w:r>
    </w:p>
    <w:p w:rsidR="004D57EB" w:rsidRPr="00CF3F97" w:rsidRDefault="004D57EB" w:rsidP="00CF3F97">
      <w:pPr>
        <w:autoSpaceDE w:val="0"/>
        <w:autoSpaceDN w:val="0"/>
        <w:adjustRightInd w:val="0"/>
        <w:spacing w:after="0" w:line="240" w:lineRule="auto"/>
        <w:rPr>
          <w:rFonts w:cs="Arial"/>
          <w:color w:val="000000"/>
        </w:rPr>
      </w:pPr>
    </w:p>
    <w:p w:rsidR="004D57EB" w:rsidRPr="00CF3F97" w:rsidRDefault="004D57EB" w:rsidP="00CF3F97">
      <w:pPr>
        <w:autoSpaceDE w:val="0"/>
        <w:autoSpaceDN w:val="0"/>
        <w:adjustRightInd w:val="0"/>
        <w:spacing w:after="0" w:line="240" w:lineRule="auto"/>
        <w:rPr>
          <w:rFonts w:cs="Arial"/>
        </w:rPr>
      </w:pPr>
    </w:p>
    <w:p w:rsidR="007426E1" w:rsidRPr="00CF3F97" w:rsidRDefault="007426E1" w:rsidP="00CF3F97">
      <w:pPr>
        <w:spacing w:after="0" w:line="240" w:lineRule="auto"/>
        <w:jc w:val="both"/>
      </w:pPr>
    </w:p>
    <w:sectPr w:rsidR="007426E1" w:rsidRPr="00CF3F97" w:rsidSect="00CF3F97">
      <w:pgSz w:w="12240" w:h="15840"/>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52EE"/>
    <w:multiLevelType w:val="hybridMultilevel"/>
    <w:tmpl w:val="783ACE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A240535"/>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nsid w:val="42B974ED"/>
    <w:multiLevelType w:val="hybridMultilevel"/>
    <w:tmpl w:val="483A6404"/>
    <w:lvl w:ilvl="0" w:tplc="7996DF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40A7A8B"/>
    <w:multiLevelType w:val="hybridMultilevel"/>
    <w:tmpl w:val="D69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12A18"/>
    <w:multiLevelType w:val="hybridMultilevel"/>
    <w:tmpl w:val="3C2CEC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F5E0D37"/>
    <w:multiLevelType w:val="hybridMultilevel"/>
    <w:tmpl w:val="3198F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72D5B"/>
    <w:multiLevelType w:val="multilevel"/>
    <w:tmpl w:val="51572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9A9751F"/>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nsid w:val="5E9F49F5"/>
    <w:multiLevelType w:val="hybridMultilevel"/>
    <w:tmpl w:val="4760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A1923"/>
    <w:multiLevelType w:val="multilevel"/>
    <w:tmpl w:val="62DA1923"/>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
    <w:nsid w:val="688E6F9A"/>
    <w:multiLevelType w:val="multilevel"/>
    <w:tmpl w:val="40D82CC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D2E40A0"/>
    <w:multiLevelType w:val="multilevel"/>
    <w:tmpl w:val="6D2E40A0"/>
    <w:lvl w:ilvl="0">
      <w:start w:val="1"/>
      <w:numFmt w:val="bullet"/>
      <w:lvlText w:val=""/>
      <w:lvlJc w:val="left"/>
      <w:pPr>
        <w:ind w:left="1003" w:hanging="360"/>
      </w:pPr>
      <w:rPr>
        <w:rFonts w:ascii="Symbol" w:hAnsi="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2">
    <w:nsid w:val="6F317385"/>
    <w:multiLevelType w:val="hybridMultilevel"/>
    <w:tmpl w:val="1E725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9396F"/>
    <w:multiLevelType w:val="multilevel"/>
    <w:tmpl w:val="77293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9"/>
  </w:num>
  <w:num w:numId="5">
    <w:abstractNumId w:val="8"/>
  </w:num>
  <w:num w:numId="6">
    <w:abstractNumId w:val="5"/>
  </w:num>
  <w:num w:numId="7">
    <w:abstractNumId w:val="1"/>
  </w:num>
  <w:num w:numId="8">
    <w:abstractNumId w:val="3"/>
  </w:num>
  <w:num w:numId="9">
    <w:abstractNumId w:val="0"/>
  </w:num>
  <w:num w:numId="10">
    <w:abstractNumId w:val="12"/>
  </w:num>
  <w:num w:numId="11">
    <w:abstractNumId w:val="4"/>
  </w:num>
  <w:num w:numId="12">
    <w:abstractNumId w:val="10"/>
  </w:num>
  <w:num w:numId="13">
    <w:abstractNumId w:val="6"/>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8C6CA3"/>
    <w:rsid w:val="00001098"/>
    <w:rsid w:val="000118B2"/>
    <w:rsid w:val="000208A4"/>
    <w:rsid w:val="000278F9"/>
    <w:rsid w:val="00030977"/>
    <w:rsid w:val="00053A33"/>
    <w:rsid w:val="00071CB7"/>
    <w:rsid w:val="00073096"/>
    <w:rsid w:val="000763F8"/>
    <w:rsid w:val="000863EE"/>
    <w:rsid w:val="0009617A"/>
    <w:rsid w:val="00096E4D"/>
    <w:rsid w:val="000A3B90"/>
    <w:rsid w:val="000A7FD7"/>
    <w:rsid w:val="000B4888"/>
    <w:rsid w:val="000B4CFC"/>
    <w:rsid w:val="000D07CA"/>
    <w:rsid w:val="000E27D3"/>
    <w:rsid w:val="000E3FF1"/>
    <w:rsid w:val="000F0FA9"/>
    <w:rsid w:val="000F1D8A"/>
    <w:rsid w:val="00100C40"/>
    <w:rsid w:val="00122AE0"/>
    <w:rsid w:val="00144D94"/>
    <w:rsid w:val="00145AC4"/>
    <w:rsid w:val="00147B68"/>
    <w:rsid w:val="00172657"/>
    <w:rsid w:val="00180F32"/>
    <w:rsid w:val="00194CDF"/>
    <w:rsid w:val="00197C74"/>
    <w:rsid w:val="001A2F84"/>
    <w:rsid w:val="001B4599"/>
    <w:rsid w:val="001B6EB7"/>
    <w:rsid w:val="001C298D"/>
    <w:rsid w:val="001E5050"/>
    <w:rsid w:val="00204436"/>
    <w:rsid w:val="002104BC"/>
    <w:rsid w:val="00231C02"/>
    <w:rsid w:val="00240964"/>
    <w:rsid w:val="0025436A"/>
    <w:rsid w:val="00291EBF"/>
    <w:rsid w:val="002A3B3C"/>
    <w:rsid w:val="002B42D7"/>
    <w:rsid w:val="002C7986"/>
    <w:rsid w:val="002D0CB3"/>
    <w:rsid w:val="002D1DF4"/>
    <w:rsid w:val="002E22B7"/>
    <w:rsid w:val="002E546D"/>
    <w:rsid w:val="002F2C41"/>
    <w:rsid w:val="002F69D3"/>
    <w:rsid w:val="00313B71"/>
    <w:rsid w:val="00313BEA"/>
    <w:rsid w:val="00314591"/>
    <w:rsid w:val="003158BE"/>
    <w:rsid w:val="003212B9"/>
    <w:rsid w:val="00331872"/>
    <w:rsid w:val="00342B9B"/>
    <w:rsid w:val="00345C15"/>
    <w:rsid w:val="00347E2A"/>
    <w:rsid w:val="00356268"/>
    <w:rsid w:val="00363503"/>
    <w:rsid w:val="003658A0"/>
    <w:rsid w:val="00383D72"/>
    <w:rsid w:val="00393954"/>
    <w:rsid w:val="003963A6"/>
    <w:rsid w:val="003B4EA0"/>
    <w:rsid w:val="003C0918"/>
    <w:rsid w:val="003D35F2"/>
    <w:rsid w:val="003E6505"/>
    <w:rsid w:val="00417AA3"/>
    <w:rsid w:val="0042303F"/>
    <w:rsid w:val="004330D2"/>
    <w:rsid w:val="0043684C"/>
    <w:rsid w:val="004449CF"/>
    <w:rsid w:val="0044789B"/>
    <w:rsid w:val="00453F6F"/>
    <w:rsid w:val="00455936"/>
    <w:rsid w:val="00474058"/>
    <w:rsid w:val="00491145"/>
    <w:rsid w:val="00491216"/>
    <w:rsid w:val="004A6E8E"/>
    <w:rsid w:val="004B1635"/>
    <w:rsid w:val="004B39D5"/>
    <w:rsid w:val="004B6B87"/>
    <w:rsid w:val="004D3F9D"/>
    <w:rsid w:val="004D4624"/>
    <w:rsid w:val="004D4D56"/>
    <w:rsid w:val="004D57EB"/>
    <w:rsid w:val="004D5E65"/>
    <w:rsid w:val="004F1B9E"/>
    <w:rsid w:val="004F298C"/>
    <w:rsid w:val="004F7C05"/>
    <w:rsid w:val="00503C3A"/>
    <w:rsid w:val="00504B2C"/>
    <w:rsid w:val="0051550E"/>
    <w:rsid w:val="00531A96"/>
    <w:rsid w:val="00532408"/>
    <w:rsid w:val="00547375"/>
    <w:rsid w:val="0056519F"/>
    <w:rsid w:val="00587E94"/>
    <w:rsid w:val="005921BB"/>
    <w:rsid w:val="005A2019"/>
    <w:rsid w:val="005A2053"/>
    <w:rsid w:val="005C07A1"/>
    <w:rsid w:val="005C16AC"/>
    <w:rsid w:val="005C3E20"/>
    <w:rsid w:val="005C6BA9"/>
    <w:rsid w:val="005D0688"/>
    <w:rsid w:val="005D7537"/>
    <w:rsid w:val="005E4728"/>
    <w:rsid w:val="005F2284"/>
    <w:rsid w:val="005F7884"/>
    <w:rsid w:val="00614033"/>
    <w:rsid w:val="00622B46"/>
    <w:rsid w:val="006233FE"/>
    <w:rsid w:val="00630F8C"/>
    <w:rsid w:val="00640FF7"/>
    <w:rsid w:val="006443B3"/>
    <w:rsid w:val="006777F2"/>
    <w:rsid w:val="0069286E"/>
    <w:rsid w:val="00696E65"/>
    <w:rsid w:val="006A48BD"/>
    <w:rsid w:val="006A7307"/>
    <w:rsid w:val="006B338C"/>
    <w:rsid w:val="006C0182"/>
    <w:rsid w:val="006C28AC"/>
    <w:rsid w:val="006C30E8"/>
    <w:rsid w:val="006D5196"/>
    <w:rsid w:val="006E015A"/>
    <w:rsid w:val="006E6225"/>
    <w:rsid w:val="007008B4"/>
    <w:rsid w:val="00706FA1"/>
    <w:rsid w:val="0071584A"/>
    <w:rsid w:val="00720017"/>
    <w:rsid w:val="007270B2"/>
    <w:rsid w:val="00734962"/>
    <w:rsid w:val="007375E1"/>
    <w:rsid w:val="007426E1"/>
    <w:rsid w:val="00745C7B"/>
    <w:rsid w:val="00746071"/>
    <w:rsid w:val="007758B9"/>
    <w:rsid w:val="00795295"/>
    <w:rsid w:val="007A7EF7"/>
    <w:rsid w:val="007C0959"/>
    <w:rsid w:val="007D6F81"/>
    <w:rsid w:val="007E009D"/>
    <w:rsid w:val="007E43B4"/>
    <w:rsid w:val="00801CF1"/>
    <w:rsid w:val="00807940"/>
    <w:rsid w:val="00807D73"/>
    <w:rsid w:val="008159BE"/>
    <w:rsid w:val="0081622C"/>
    <w:rsid w:val="00837A29"/>
    <w:rsid w:val="00865EA9"/>
    <w:rsid w:val="00892BB9"/>
    <w:rsid w:val="008A1C3E"/>
    <w:rsid w:val="008A731E"/>
    <w:rsid w:val="008B3AA2"/>
    <w:rsid w:val="008C3846"/>
    <w:rsid w:val="008C6CA3"/>
    <w:rsid w:val="008E78C3"/>
    <w:rsid w:val="008F65D5"/>
    <w:rsid w:val="00910153"/>
    <w:rsid w:val="00911341"/>
    <w:rsid w:val="0092482A"/>
    <w:rsid w:val="00924A08"/>
    <w:rsid w:val="00930C68"/>
    <w:rsid w:val="009345FA"/>
    <w:rsid w:val="00950D63"/>
    <w:rsid w:val="00955508"/>
    <w:rsid w:val="0096500C"/>
    <w:rsid w:val="009673EE"/>
    <w:rsid w:val="00977391"/>
    <w:rsid w:val="009805F9"/>
    <w:rsid w:val="009B23AF"/>
    <w:rsid w:val="00A03D54"/>
    <w:rsid w:val="00A150A1"/>
    <w:rsid w:val="00A15C34"/>
    <w:rsid w:val="00A174AF"/>
    <w:rsid w:val="00A2063D"/>
    <w:rsid w:val="00A245B2"/>
    <w:rsid w:val="00A32DB3"/>
    <w:rsid w:val="00A372B6"/>
    <w:rsid w:val="00A46521"/>
    <w:rsid w:val="00A65941"/>
    <w:rsid w:val="00A70558"/>
    <w:rsid w:val="00A74CF4"/>
    <w:rsid w:val="00A760C2"/>
    <w:rsid w:val="00AA287E"/>
    <w:rsid w:val="00AB116D"/>
    <w:rsid w:val="00AD037E"/>
    <w:rsid w:val="00AD4792"/>
    <w:rsid w:val="00AD4958"/>
    <w:rsid w:val="00AE08B8"/>
    <w:rsid w:val="00AE5D95"/>
    <w:rsid w:val="00AE5E80"/>
    <w:rsid w:val="00AF20A5"/>
    <w:rsid w:val="00B05555"/>
    <w:rsid w:val="00B065E6"/>
    <w:rsid w:val="00B113A1"/>
    <w:rsid w:val="00B17DEF"/>
    <w:rsid w:val="00B45C9A"/>
    <w:rsid w:val="00B55EF4"/>
    <w:rsid w:val="00B66C15"/>
    <w:rsid w:val="00B70F36"/>
    <w:rsid w:val="00B82BAF"/>
    <w:rsid w:val="00BA2541"/>
    <w:rsid w:val="00BC376E"/>
    <w:rsid w:val="00BD09D3"/>
    <w:rsid w:val="00C02E66"/>
    <w:rsid w:val="00C07422"/>
    <w:rsid w:val="00C1755E"/>
    <w:rsid w:val="00C17C73"/>
    <w:rsid w:val="00C428FB"/>
    <w:rsid w:val="00C437A7"/>
    <w:rsid w:val="00C608DD"/>
    <w:rsid w:val="00C60BE4"/>
    <w:rsid w:val="00C670C8"/>
    <w:rsid w:val="00C6724C"/>
    <w:rsid w:val="00C731A1"/>
    <w:rsid w:val="00C7647C"/>
    <w:rsid w:val="00C77DC8"/>
    <w:rsid w:val="00C82D56"/>
    <w:rsid w:val="00C91689"/>
    <w:rsid w:val="00C929CD"/>
    <w:rsid w:val="00CA24B6"/>
    <w:rsid w:val="00CB2F68"/>
    <w:rsid w:val="00CB3CDB"/>
    <w:rsid w:val="00CC3683"/>
    <w:rsid w:val="00CC5A69"/>
    <w:rsid w:val="00CD15C9"/>
    <w:rsid w:val="00CD2A03"/>
    <w:rsid w:val="00CD3480"/>
    <w:rsid w:val="00CD66D7"/>
    <w:rsid w:val="00CE1041"/>
    <w:rsid w:val="00CE1ED6"/>
    <w:rsid w:val="00CF2CE2"/>
    <w:rsid w:val="00CF3F97"/>
    <w:rsid w:val="00D032C8"/>
    <w:rsid w:val="00D11798"/>
    <w:rsid w:val="00D14BB8"/>
    <w:rsid w:val="00D26B46"/>
    <w:rsid w:val="00D31EE8"/>
    <w:rsid w:val="00D36BEF"/>
    <w:rsid w:val="00D44093"/>
    <w:rsid w:val="00D454F5"/>
    <w:rsid w:val="00D716DE"/>
    <w:rsid w:val="00D765B2"/>
    <w:rsid w:val="00D97189"/>
    <w:rsid w:val="00DA38C1"/>
    <w:rsid w:val="00DA7334"/>
    <w:rsid w:val="00DD51C7"/>
    <w:rsid w:val="00DE1048"/>
    <w:rsid w:val="00DE13AB"/>
    <w:rsid w:val="00E104C0"/>
    <w:rsid w:val="00E24419"/>
    <w:rsid w:val="00E41EEA"/>
    <w:rsid w:val="00E41EEB"/>
    <w:rsid w:val="00E44FD5"/>
    <w:rsid w:val="00E61E7E"/>
    <w:rsid w:val="00E723C3"/>
    <w:rsid w:val="00E86D16"/>
    <w:rsid w:val="00E94CCC"/>
    <w:rsid w:val="00EA15DE"/>
    <w:rsid w:val="00EA1A66"/>
    <w:rsid w:val="00EC09FF"/>
    <w:rsid w:val="00EC3462"/>
    <w:rsid w:val="00EE44FE"/>
    <w:rsid w:val="00EF5B71"/>
    <w:rsid w:val="00F05194"/>
    <w:rsid w:val="00F10E2A"/>
    <w:rsid w:val="00F1757E"/>
    <w:rsid w:val="00F26092"/>
    <w:rsid w:val="00F319CA"/>
    <w:rsid w:val="00F37A70"/>
    <w:rsid w:val="00F409B2"/>
    <w:rsid w:val="00F530AE"/>
    <w:rsid w:val="00F721F2"/>
    <w:rsid w:val="00FD75D1"/>
    <w:rsid w:val="00FE0B83"/>
    <w:rsid w:val="00FE2286"/>
    <w:rsid w:val="00FF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122AE0"/>
    <w:pPr>
      <w:spacing w:after="120" w:line="480" w:lineRule="auto"/>
      <w:ind w:left="283"/>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122AE0"/>
    <w:rPr>
      <w:rFonts w:ascii="Arial" w:eastAsia="Times New Roman" w:hAnsi="Arial" w:cs="Times New Roman"/>
      <w:szCs w:val="24"/>
    </w:rPr>
  </w:style>
  <w:style w:type="paragraph" w:styleId="ListParagraph">
    <w:name w:val="List Paragraph"/>
    <w:aliases w:val="Pointed"/>
    <w:basedOn w:val="Normal"/>
    <w:link w:val="ListParagraphChar"/>
    <w:uiPriority w:val="34"/>
    <w:qFormat/>
    <w:rsid w:val="00122AE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F05194"/>
    <w:rPr>
      <w:color w:val="0000FF"/>
      <w:u w:val="single"/>
    </w:rPr>
  </w:style>
  <w:style w:type="paragraph" w:styleId="Header">
    <w:name w:val="header"/>
    <w:aliases w:val=" Char Char Char, Char Char,Char Char Char,Char Char"/>
    <w:basedOn w:val="Normal"/>
    <w:link w:val="HeaderChar"/>
    <w:uiPriority w:val="99"/>
    <w:rsid w:val="004B6B87"/>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aliases w:val=" Char Char Char Char, Char Char Char1,Char Char Char Char,Char Char Char1"/>
    <w:basedOn w:val="DefaultParagraphFont"/>
    <w:link w:val="Header"/>
    <w:uiPriority w:val="99"/>
    <w:rsid w:val="004B6B87"/>
    <w:rPr>
      <w:rFonts w:ascii="Arial" w:eastAsia="Times New Roman" w:hAnsi="Arial" w:cs="Times New Roman"/>
      <w:szCs w:val="20"/>
    </w:rPr>
  </w:style>
  <w:style w:type="paragraph" w:styleId="Footer">
    <w:name w:val="footer"/>
    <w:basedOn w:val="Normal"/>
    <w:link w:val="FooterChar"/>
    <w:uiPriority w:val="99"/>
    <w:rsid w:val="0051550E"/>
    <w:pPr>
      <w:tabs>
        <w:tab w:val="center" w:pos="4320"/>
        <w:tab w:val="right" w:pos="8640"/>
      </w:tabs>
      <w:spacing w:after="0" w:line="240" w:lineRule="auto"/>
      <w:jc w:val="both"/>
    </w:pPr>
    <w:rPr>
      <w:rFonts w:ascii="Arial" w:eastAsia="Times New Roman" w:hAnsi="Arial" w:cs="Times New Roman"/>
      <w:szCs w:val="20"/>
    </w:rPr>
  </w:style>
  <w:style w:type="character" w:customStyle="1" w:styleId="FooterChar">
    <w:name w:val="Footer Char"/>
    <w:basedOn w:val="DefaultParagraphFont"/>
    <w:link w:val="Footer"/>
    <w:uiPriority w:val="99"/>
    <w:rsid w:val="0051550E"/>
    <w:rPr>
      <w:rFonts w:ascii="Arial" w:eastAsia="Times New Roman" w:hAnsi="Arial" w:cs="Times New Roman"/>
      <w:szCs w:val="20"/>
    </w:rPr>
  </w:style>
  <w:style w:type="paragraph" w:styleId="BalloonText">
    <w:name w:val="Balloon Text"/>
    <w:basedOn w:val="Normal"/>
    <w:link w:val="BalloonTextChar"/>
    <w:uiPriority w:val="99"/>
    <w:semiHidden/>
    <w:unhideWhenUsed/>
    <w:rsid w:val="00D1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98"/>
    <w:rPr>
      <w:rFonts w:ascii="Tahoma" w:hAnsi="Tahoma" w:cs="Tahoma"/>
      <w:sz w:val="16"/>
      <w:szCs w:val="16"/>
    </w:rPr>
  </w:style>
  <w:style w:type="paragraph" w:styleId="BodyTextIndent3">
    <w:name w:val="Body Text Indent 3"/>
    <w:basedOn w:val="Normal"/>
    <w:link w:val="BodyTextIndent3Char"/>
    <w:uiPriority w:val="99"/>
    <w:semiHidden/>
    <w:unhideWhenUsed/>
    <w:rsid w:val="008159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59BE"/>
    <w:rPr>
      <w:sz w:val="16"/>
      <w:szCs w:val="16"/>
    </w:rPr>
  </w:style>
  <w:style w:type="character" w:customStyle="1" w:styleId="ListParagraphChar">
    <w:name w:val="List Paragraph Char"/>
    <w:aliases w:val="Pointed Char"/>
    <w:link w:val="ListParagraph"/>
    <w:uiPriority w:val="34"/>
    <w:locked/>
    <w:rsid w:val="008159B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ling.ft.undip.ac.id" TargetMode="External"/><Relationship Id="rId3" Type="http://schemas.openxmlformats.org/officeDocument/2006/relationships/settings" Target="settings.xml"/><Relationship Id="rId7" Type="http://schemas.openxmlformats.org/officeDocument/2006/relationships/hyperlink" Target="http://siakad.undip.ac.id/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www.kepegawaian.undip.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m.ft.undip.ac.id/dokumen-mut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AN%20S2\LKPS-04-07-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'3b4'!$K$18:$R$18</c:f>
              <c:strCache>
                <c:ptCount val="8"/>
                <c:pt idx="0">
                  <c:v>Jurnal nasional tidak terakreditasi</c:v>
                </c:pt>
                <c:pt idx="1">
                  <c:v>Jurnal nasional terakreditasi</c:v>
                </c:pt>
                <c:pt idx="2">
                  <c:v>Jurnal internasional</c:v>
                </c:pt>
                <c:pt idx="3">
                  <c:v>Jurnal internasional bereputasi</c:v>
                </c:pt>
                <c:pt idx="4">
                  <c:v>Seminar nasional</c:v>
                </c:pt>
                <c:pt idx="5">
                  <c:v>Seminar internasional</c:v>
                </c:pt>
                <c:pt idx="6">
                  <c:v>Media massa wilayah</c:v>
                </c:pt>
                <c:pt idx="7">
                  <c:v>Media massa nasional</c:v>
                </c:pt>
              </c:strCache>
            </c:strRef>
          </c:cat>
          <c:val>
            <c:numRef>
              <c:f>'3b4'!$K$19:$R$19</c:f>
              <c:numCache>
                <c:formatCode>General</c:formatCode>
                <c:ptCount val="8"/>
                <c:pt idx="0">
                  <c:v>18</c:v>
                </c:pt>
                <c:pt idx="1">
                  <c:v>36</c:v>
                </c:pt>
                <c:pt idx="2">
                  <c:v>4</c:v>
                </c:pt>
                <c:pt idx="3">
                  <c:v>351</c:v>
                </c:pt>
                <c:pt idx="4">
                  <c:v>19</c:v>
                </c:pt>
                <c:pt idx="5">
                  <c:v>165</c:v>
                </c:pt>
                <c:pt idx="6">
                  <c:v>2</c:v>
                </c:pt>
                <c:pt idx="7">
                  <c:v>6</c:v>
                </c:pt>
              </c:numCache>
            </c:numRef>
          </c:val>
        </c:ser>
        <c:firstSliceAng val="0"/>
      </c:pieChart>
    </c:plotArea>
    <c:legend>
      <c:legendPos val="r"/>
      <c:layout>
        <c:manualLayout>
          <c:xMode val="edge"/>
          <c:yMode val="edge"/>
          <c:x val="0.63835396146354884"/>
          <c:y val="6.7166563252885433E-2"/>
          <c:w val="0.33895807284325585"/>
          <c:h val="0.8771284348923436"/>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9</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APRILINA</dc:creator>
  <cp:lastModifiedBy>APRILINA</cp:lastModifiedBy>
  <cp:revision>31</cp:revision>
  <dcterms:created xsi:type="dcterms:W3CDTF">2019-08-05T12:22:00Z</dcterms:created>
  <dcterms:modified xsi:type="dcterms:W3CDTF">2019-08-25T14:43:00Z</dcterms:modified>
</cp:coreProperties>
</file>