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85" w:rsidRDefault="00C71E10" w:rsidP="00067B85">
      <w:pPr>
        <w:spacing w:line="360" w:lineRule="auto"/>
        <w:jc w:val="center"/>
        <w:rPr>
          <w:rFonts w:ascii="Arial" w:hAnsi="Arial" w:cs="Arial"/>
          <w:b/>
          <w:sz w:val="32"/>
        </w:rPr>
      </w:pPr>
      <w:r>
        <w:rPr>
          <w:rFonts w:ascii="Arial" w:hAnsi="Arial" w:cs="Arial"/>
          <w:b/>
          <w:sz w:val="32"/>
        </w:rPr>
        <w:t>Daftar Ruang Lingkup Laboratorium</w:t>
      </w:r>
    </w:p>
    <w:p w:rsidR="00C71E10" w:rsidRPr="00C71E10" w:rsidRDefault="00C71E10" w:rsidP="00067B85">
      <w:pPr>
        <w:spacing w:line="360" w:lineRule="auto"/>
        <w:jc w:val="center"/>
        <w:rPr>
          <w:rFonts w:ascii="Arial" w:hAnsi="Arial" w:cs="Arial"/>
          <w:b/>
          <w:sz w:val="28"/>
          <w:u w:val="single"/>
        </w:rPr>
      </w:pPr>
      <w:r w:rsidRPr="00C71E10">
        <w:rPr>
          <w:rFonts w:ascii="Arial" w:hAnsi="Arial" w:cs="Arial"/>
          <w:b/>
          <w:sz w:val="28"/>
          <w:u w:val="single"/>
        </w:rPr>
        <w:t>per. Agustus 2020</w:t>
      </w:r>
    </w:p>
    <w:p w:rsidR="00067B85" w:rsidRDefault="00067B85" w:rsidP="00822C2A">
      <w:pPr>
        <w:spacing w:line="360" w:lineRule="auto"/>
        <w:ind w:firstLine="567"/>
        <w:jc w:val="both"/>
        <w:rPr>
          <w:rFonts w:ascii="Arial" w:hAnsi="Arial" w:cs="Arial"/>
        </w:rPr>
      </w:pPr>
    </w:p>
    <w:p w:rsidR="0029344C" w:rsidRDefault="00C71E10" w:rsidP="00822C2A">
      <w:pPr>
        <w:spacing w:line="360" w:lineRule="auto"/>
        <w:ind w:firstLine="567"/>
        <w:jc w:val="both"/>
        <w:rPr>
          <w:rFonts w:ascii="Arial" w:hAnsi="Arial" w:cs="Arial"/>
        </w:rPr>
      </w:pPr>
      <w:r>
        <w:rPr>
          <w:rFonts w:ascii="Arial" w:hAnsi="Arial" w:cs="Arial"/>
        </w:rPr>
        <w:t xml:space="preserve">Berikut ini ialah daftar ruang lingkup </w:t>
      </w:r>
      <w:r w:rsidR="00C21519">
        <w:rPr>
          <w:rFonts w:ascii="Arial" w:hAnsi="Arial" w:cs="Arial"/>
        </w:rPr>
        <w:t>Laboratorium Pengujian Fakultas Teknik Universitas Diponegoro</w:t>
      </w:r>
      <w:bookmarkStart w:id="0" w:name="_GoBack"/>
      <w:bookmarkEnd w:id="0"/>
      <w:r>
        <w:rPr>
          <w:rFonts w:ascii="Arial" w:hAnsi="Arial" w:cs="Arial"/>
        </w:rPr>
        <w:t xml:space="preserve"> yang telah disepakati oleh para personil laboratorium, berikut dengan standar metode yang diacu dan nilai akreditasinya :</w:t>
      </w:r>
    </w:p>
    <w:p w:rsidR="000A3DD5" w:rsidRDefault="000A3DD5" w:rsidP="00822C2A">
      <w:pPr>
        <w:spacing w:line="360" w:lineRule="auto"/>
        <w:ind w:firstLine="567"/>
        <w:jc w:val="both"/>
        <w:rPr>
          <w:rFonts w:ascii="Arial" w:hAnsi="Arial" w:cs="Arial"/>
        </w:rPr>
      </w:pPr>
    </w:p>
    <w:tbl>
      <w:tblPr>
        <w:tblStyle w:val="TableGrid"/>
        <w:tblW w:w="0" w:type="auto"/>
        <w:tblLook w:val="04A0" w:firstRow="1" w:lastRow="0" w:firstColumn="1" w:lastColumn="0" w:noHBand="0" w:noVBand="1"/>
      </w:tblPr>
      <w:tblGrid>
        <w:gridCol w:w="536"/>
        <w:gridCol w:w="1415"/>
        <w:gridCol w:w="1701"/>
        <w:gridCol w:w="2410"/>
        <w:gridCol w:w="1417"/>
        <w:gridCol w:w="1929"/>
      </w:tblGrid>
      <w:tr w:rsidR="000A3DD5" w:rsidTr="000A3DD5">
        <w:tc>
          <w:tcPr>
            <w:tcW w:w="536" w:type="dxa"/>
            <w:vAlign w:val="center"/>
          </w:tcPr>
          <w:p w:rsidR="000A3DD5" w:rsidRPr="00C71E10" w:rsidRDefault="000A3DD5" w:rsidP="00C71E10">
            <w:pPr>
              <w:spacing w:line="360" w:lineRule="auto"/>
              <w:jc w:val="center"/>
              <w:rPr>
                <w:rFonts w:ascii="Arial" w:hAnsi="Arial" w:cs="Arial"/>
                <w:b/>
                <w:sz w:val="24"/>
              </w:rPr>
            </w:pPr>
            <w:r>
              <w:rPr>
                <w:rFonts w:ascii="Arial" w:hAnsi="Arial" w:cs="Arial"/>
                <w:b/>
                <w:sz w:val="24"/>
              </w:rPr>
              <w:t>No</w:t>
            </w:r>
          </w:p>
        </w:tc>
        <w:tc>
          <w:tcPr>
            <w:tcW w:w="1415" w:type="dxa"/>
            <w:vAlign w:val="center"/>
          </w:tcPr>
          <w:p w:rsidR="000A3DD5" w:rsidRPr="00C71E10" w:rsidRDefault="000A3DD5" w:rsidP="00C71E10">
            <w:pPr>
              <w:spacing w:line="360" w:lineRule="auto"/>
              <w:jc w:val="center"/>
              <w:rPr>
                <w:rFonts w:ascii="Arial" w:hAnsi="Arial" w:cs="Arial"/>
                <w:b/>
                <w:sz w:val="24"/>
              </w:rPr>
            </w:pPr>
            <w:r w:rsidRPr="00C71E10">
              <w:rPr>
                <w:rFonts w:ascii="Arial" w:hAnsi="Arial" w:cs="Arial"/>
                <w:b/>
                <w:sz w:val="24"/>
              </w:rPr>
              <w:t>Uji</w:t>
            </w:r>
          </w:p>
        </w:tc>
        <w:tc>
          <w:tcPr>
            <w:tcW w:w="1701" w:type="dxa"/>
            <w:vAlign w:val="center"/>
          </w:tcPr>
          <w:p w:rsidR="000A3DD5" w:rsidRPr="00C71E10" w:rsidRDefault="000A3DD5" w:rsidP="00C71E10">
            <w:pPr>
              <w:spacing w:line="360" w:lineRule="auto"/>
              <w:jc w:val="center"/>
              <w:rPr>
                <w:rFonts w:ascii="Arial" w:hAnsi="Arial" w:cs="Arial"/>
                <w:b/>
                <w:sz w:val="24"/>
              </w:rPr>
            </w:pPr>
            <w:r>
              <w:rPr>
                <w:rFonts w:ascii="Arial" w:hAnsi="Arial" w:cs="Arial"/>
                <w:b/>
                <w:sz w:val="24"/>
              </w:rPr>
              <w:t>Parameter</w:t>
            </w:r>
          </w:p>
        </w:tc>
        <w:tc>
          <w:tcPr>
            <w:tcW w:w="2410" w:type="dxa"/>
            <w:vAlign w:val="center"/>
          </w:tcPr>
          <w:p w:rsidR="000A3DD5" w:rsidRPr="00C71E10" w:rsidRDefault="000A3DD5" w:rsidP="00C71E10">
            <w:pPr>
              <w:spacing w:line="360" w:lineRule="auto"/>
              <w:jc w:val="center"/>
              <w:rPr>
                <w:rFonts w:ascii="Arial" w:hAnsi="Arial" w:cs="Arial"/>
                <w:b/>
                <w:sz w:val="24"/>
              </w:rPr>
            </w:pPr>
            <w:r>
              <w:rPr>
                <w:rFonts w:ascii="Arial" w:hAnsi="Arial" w:cs="Arial"/>
                <w:b/>
                <w:sz w:val="24"/>
              </w:rPr>
              <w:t>Standar</w:t>
            </w:r>
          </w:p>
        </w:tc>
        <w:tc>
          <w:tcPr>
            <w:tcW w:w="1417" w:type="dxa"/>
            <w:vAlign w:val="center"/>
          </w:tcPr>
          <w:p w:rsidR="000A3DD5" w:rsidRDefault="000A3DD5" w:rsidP="000A3DD5">
            <w:pPr>
              <w:spacing w:line="360" w:lineRule="auto"/>
              <w:jc w:val="center"/>
              <w:rPr>
                <w:rFonts w:ascii="Arial" w:hAnsi="Arial" w:cs="Arial"/>
                <w:b/>
              </w:rPr>
            </w:pPr>
            <w:r w:rsidRPr="000A3DD5">
              <w:rPr>
                <w:rFonts w:ascii="Arial" w:hAnsi="Arial" w:cs="Arial"/>
                <w:b/>
                <w:sz w:val="24"/>
              </w:rPr>
              <w:t>Akreditasi</w:t>
            </w:r>
          </w:p>
        </w:tc>
        <w:tc>
          <w:tcPr>
            <w:tcW w:w="1929" w:type="dxa"/>
            <w:vAlign w:val="center"/>
          </w:tcPr>
          <w:p w:rsidR="000A3DD5" w:rsidRPr="00C71E10" w:rsidRDefault="000A3DD5" w:rsidP="00C71E10">
            <w:pPr>
              <w:spacing w:line="360" w:lineRule="auto"/>
              <w:jc w:val="center"/>
              <w:rPr>
                <w:rFonts w:ascii="Arial" w:hAnsi="Arial" w:cs="Arial"/>
                <w:b/>
                <w:sz w:val="24"/>
              </w:rPr>
            </w:pPr>
            <w:r>
              <w:rPr>
                <w:rFonts w:ascii="Arial" w:hAnsi="Arial" w:cs="Arial"/>
                <w:b/>
                <w:sz w:val="24"/>
              </w:rPr>
              <w:t>Lokasi</w:t>
            </w: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1</w:t>
            </w:r>
          </w:p>
        </w:tc>
        <w:tc>
          <w:tcPr>
            <w:tcW w:w="1415" w:type="dxa"/>
            <w:vMerge w:val="restart"/>
            <w:vAlign w:val="center"/>
          </w:tcPr>
          <w:p w:rsidR="000A3DD5" w:rsidRPr="000A3DD5" w:rsidRDefault="000A3DD5" w:rsidP="00C71E10">
            <w:pPr>
              <w:spacing w:line="360" w:lineRule="auto"/>
              <w:jc w:val="center"/>
              <w:rPr>
                <w:rFonts w:ascii="Arial" w:hAnsi="Arial" w:cs="Arial"/>
              </w:rPr>
            </w:pPr>
            <w:r w:rsidRPr="000A3DD5">
              <w:rPr>
                <w:rFonts w:ascii="Arial" w:hAnsi="Arial" w:cs="Arial"/>
              </w:rPr>
              <w:t>Air limbah</w:t>
            </w:r>
          </w:p>
        </w:tc>
        <w:tc>
          <w:tcPr>
            <w:tcW w:w="1701" w:type="dxa"/>
            <w:vAlign w:val="center"/>
          </w:tcPr>
          <w:p w:rsidR="000A3DD5" w:rsidRDefault="000A3DD5" w:rsidP="00C71E10">
            <w:pPr>
              <w:spacing w:line="360" w:lineRule="auto"/>
              <w:rPr>
                <w:rFonts w:ascii="Arial" w:hAnsi="Arial" w:cs="Arial"/>
              </w:rPr>
            </w:pPr>
            <w:r>
              <w:rPr>
                <w:rFonts w:ascii="Arial" w:hAnsi="Arial" w:cs="Arial"/>
              </w:rPr>
              <w:t>TSS</w:t>
            </w:r>
          </w:p>
        </w:tc>
        <w:tc>
          <w:tcPr>
            <w:tcW w:w="2410" w:type="dxa"/>
            <w:vAlign w:val="center"/>
          </w:tcPr>
          <w:p w:rsidR="000A3DD5" w:rsidRDefault="000A3DD5" w:rsidP="00C71E10">
            <w:pPr>
              <w:spacing w:line="360" w:lineRule="auto"/>
              <w:rPr>
                <w:rFonts w:ascii="Arial" w:hAnsi="Arial" w:cs="Arial"/>
              </w:rPr>
            </w:pPr>
            <w:r>
              <w:rPr>
                <w:rFonts w:ascii="Arial" w:hAnsi="Arial" w:cs="Arial"/>
              </w:rPr>
              <w:t>SNI 6969.3-2019</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restart"/>
            <w:vAlign w:val="center"/>
          </w:tcPr>
          <w:p w:rsidR="000A3DD5" w:rsidRDefault="000A3DD5" w:rsidP="00C71E10">
            <w:pPr>
              <w:spacing w:line="360" w:lineRule="auto"/>
              <w:jc w:val="center"/>
              <w:rPr>
                <w:rFonts w:ascii="Arial" w:hAnsi="Arial" w:cs="Arial"/>
              </w:rPr>
            </w:pPr>
            <w:r>
              <w:rPr>
                <w:rFonts w:ascii="Arial" w:hAnsi="Arial" w:cs="Arial"/>
              </w:rPr>
              <w:t>Laboratorium Air Departemen Teknik Lingkungan</w:t>
            </w: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2</w:t>
            </w:r>
          </w:p>
        </w:tc>
        <w:tc>
          <w:tcPr>
            <w:tcW w:w="1415" w:type="dxa"/>
            <w:vMerge/>
            <w:vAlign w:val="center"/>
          </w:tcPr>
          <w:p w:rsidR="000A3DD5" w:rsidRDefault="000A3DD5" w:rsidP="00C71E10">
            <w:pPr>
              <w:spacing w:line="360" w:lineRule="auto"/>
              <w:jc w:val="center"/>
              <w:rPr>
                <w:rFonts w:ascii="Arial" w:hAnsi="Arial" w:cs="Arial"/>
              </w:rPr>
            </w:pPr>
          </w:p>
        </w:tc>
        <w:tc>
          <w:tcPr>
            <w:tcW w:w="1701" w:type="dxa"/>
            <w:vAlign w:val="center"/>
          </w:tcPr>
          <w:p w:rsidR="000A3DD5" w:rsidRDefault="000A3DD5" w:rsidP="00C71E10">
            <w:pPr>
              <w:spacing w:line="360" w:lineRule="auto"/>
              <w:rPr>
                <w:rFonts w:ascii="Arial" w:hAnsi="Arial" w:cs="Arial"/>
              </w:rPr>
            </w:pPr>
            <w:r>
              <w:rPr>
                <w:rFonts w:ascii="Arial" w:hAnsi="Arial" w:cs="Arial"/>
              </w:rPr>
              <w:t>pH</w:t>
            </w:r>
          </w:p>
        </w:tc>
        <w:tc>
          <w:tcPr>
            <w:tcW w:w="2410" w:type="dxa"/>
            <w:vAlign w:val="center"/>
          </w:tcPr>
          <w:p w:rsidR="000A3DD5" w:rsidRDefault="000A3DD5" w:rsidP="00C71E10">
            <w:pPr>
              <w:spacing w:line="360" w:lineRule="auto"/>
              <w:rPr>
                <w:rFonts w:ascii="Arial" w:hAnsi="Arial" w:cs="Arial"/>
              </w:rPr>
            </w:pPr>
            <w:r>
              <w:rPr>
                <w:rFonts w:ascii="Arial" w:hAnsi="Arial" w:cs="Arial"/>
              </w:rPr>
              <w:t>SNI 6989.11-2019</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C71E10">
            <w:pPr>
              <w:spacing w:line="360" w:lineRule="auto"/>
              <w:jc w:val="center"/>
              <w:rPr>
                <w:rFonts w:ascii="Arial" w:hAnsi="Arial" w:cs="Arial"/>
              </w:rPr>
            </w:pP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3</w:t>
            </w:r>
          </w:p>
        </w:tc>
        <w:tc>
          <w:tcPr>
            <w:tcW w:w="1415" w:type="dxa"/>
            <w:vMerge/>
            <w:vAlign w:val="center"/>
          </w:tcPr>
          <w:p w:rsidR="000A3DD5" w:rsidRDefault="000A3DD5" w:rsidP="00C71E10">
            <w:pPr>
              <w:spacing w:line="360" w:lineRule="auto"/>
              <w:jc w:val="center"/>
              <w:rPr>
                <w:rFonts w:ascii="Arial" w:hAnsi="Arial" w:cs="Arial"/>
              </w:rPr>
            </w:pPr>
          </w:p>
        </w:tc>
        <w:tc>
          <w:tcPr>
            <w:tcW w:w="1701" w:type="dxa"/>
            <w:vAlign w:val="center"/>
          </w:tcPr>
          <w:p w:rsidR="000A3DD5" w:rsidRDefault="000A3DD5" w:rsidP="00C71E10">
            <w:pPr>
              <w:spacing w:line="360" w:lineRule="auto"/>
              <w:rPr>
                <w:rFonts w:ascii="Arial" w:hAnsi="Arial" w:cs="Arial"/>
              </w:rPr>
            </w:pPr>
            <w:r>
              <w:rPr>
                <w:rFonts w:ascii="Arial" w:hAnsi="Arial" w:cs="Arial"/>
              </w:rPr>
              <w:t>Kekeruhan</w:t>
            </w:r>
          </w:p>
        </w:tc>
        <w:tc>
          <w:tcPr>
            <w:tcW w:w="2410" w:type="dxa"/>
            <w:vAlign w:val="center"/>
          </w:tcPr>
          <w:p w:rsidR="000A3DD5" w:rsidRDefault="000A3DD5" w:rsidP="00C71E10">
            <w:pPr>
              <w:spacing w:line="360" w:lineRule="auto"/>
              <w:rPr>
                <w:rFonts w:ascii="Arial" w:hAnsi="Arial" w:cs="Arial"/>
              </w:rPr>
            </w:pPr>
            <w:r>
              <w:rPr>
                <w:rFonts w:ascii="Arial" w:hAnsi="Arial" w:cs="Arial"/>
              </w:rPr>
              <w:t>SNI 06-6989.25-2005</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C71E10">
            <w:pPr>
              <w:spacing w:line="360" w:lineRule="auto"/>
              <w:jc w:val="center"/>
              <w:rPr>
                <w:rFonts w:ascii="Arial" w:hAnsi="Arial" w:cs="Arial"/>
              </w:rPr>
            </w:pP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4</w:t>
            </w:r>
          </w:p>
        </w:tc>
        <w:tc>
          <w:tcPr>
            <w:tcW w:w="1415" w:type="dxa"/>
            <w:vMerge/>
            <w:vAlign w:val="center"/>
          </w:tcPr>
          <w:p w:rsidR="000A3DD5" w:rsidRDefault="000A3DD5" w:rsidP="00C71E10">
            <w:pPr>
              <w:spacing w:line="360" w:lineRule="auto"/>
              <w:jc w:val="center"/>
              <w:rPr>
                <w:rFonts w:ascii="Arial" w:hAnsi="Arial" w:cs="Arial"/>
              </w:rPr>
            </w:pPr>
          </w:p>
        </w:tc>
        <w:tc>
          <w:tcPr>
            <w:tcW w:w="1701" w:type="dxa"/>
            <w:vAlign w:val="center"/>
          </w:tcPr>
          <w:p w:rsidR="000A3DD5" w:rsidRDefault="000A3DD5" w:rsidP="00C71E10">
            <w:pPr>
              <w:spacing w:line="360" w:lineRule="auto"/>
              <w:rPr>
                <w:rFonts w:ascii="Arial" w:hAnsi="Arial" w:cs="Arial"/>
              </w:rPr>
            </w:pPr>
            <w:r>
              <w:rPr>
                <w:rFonts w:ascii="Arial" w:hAnsi="Arial" w:cs="Arial"/>
              </w:rPr>
              <w:t>Suhu</w:t>
            </w:r>
          </w:p>
        </w:tc>
        <w:tc>
          <w:tcPr>
            <w:tcW w:w="2410" w:type="dxa"/>
            <w:vAlign w:val="center"/>
          </w:tcPr>
          <w:p w:rsidR="000A3DD5" w:rsidRDefault="000A3DD5" w:rsidP="00C71E10">
            <w:pPr>
              <w:spacing w:line="360" w:lineRule="auto"/>
              <w:rPr>
                <w:rFonts w:ascii="Arial" w:hAnsi="Arial" w:cs="Arial"/>
              </w:rPr>
            </w:pPr>
            <w:r>
              <w:rPr>
                <w:rFonts w:ascii="Arial" w:hAnsi="Arial" w:cs="Arial"/>
              </w:rPr>
              <w:t>SNI 06-6989.23-2005</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C71E10">
            <w:pPr>
              <w:spacing w:line="360" w:lineRule="auto"/>
              <w:jc w:val="center"/>
              <w:rPr>
                <w:rFonts w:ascii="Arial" w:hAnsi="Arial" w:cs="Arial"/>
              </w:rPr>
            </w:pP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5</w:t>
            </w:r>
          </w:p>
        </w:tc>
        <w:tc>
          <w:tcPr>
            <w:tcW w:w="1415" w:type="dxa"/>
            <w:vMerge/>
            <w:vAlign w:val="center"/>
          </w:tcPr>
          <w:p w:rsidR="000A3DD5" w:rsidRDefault="000A3DD5" w:rsidP="00C71E10">
            <w:pPr>
              <w:spacing w:line="360" w:lineRule="auto"/>
              <w:jc w:val="center"/>
              <w:rPr>
                <w:rFonts w:ascii="Arial" w:hAnsi="Arial" w:cs="Arial"/>
              </w:rPr>
            </w:pPr>
          </w:p>
        </w:tc>
        <w:tc>
          <w:tcPr>
            <w:tcW w:w="1701" w:type="dxa"/>
            <w:vAlign w:val="center"/>
          </w:tcPr>
          <w:p w:rsidR="000A3DD5" w:rsidRDefault="000A3DD5" w:rsidP="00C71E10">
            <w:pPr>
              <w:spacing w:line="360" w:lineRule="auto"/>
              <w:rPr>
                <w:rFonts w:ascii="Arial" w:hAnsi="Arial" w:cs="Arial"/>
              </w:rPr>
            </w:pPr>
            <w:r>
              <w:rPr>
                <w:rFonts w:ascii="Arial" w:hAnsi="Arial" w:cs="Arial"/>
              </w:rPr>
              <w:t>Sulfat</w:t>
            </w:r>
          </w:p>
        </w:tc>
        <w:tc>
          <w:tcPr>
            <w:tcW w:w="2410" w:type="dxa"/>
            <w:vAlign w:val="center"/>
          </w:tcPr>
          <w:p w:rsidR="000A3DD5" w:rsidRDefault="000A3DD5" w:rsidP="00C71E10">
            <w:pPr>
              <w:spacing w:line="360" w:lineRule="auto"/>
              <w:rPr>
                <w:rFonts w:ascii="Arial" w:hAnsi="Arial" w:cs="Arial"/>
              </w:rPr>
            </w:pPr>
            <w:r>
              <w:rPr>
                <w:rFonts w:ascii="Arial" w:hAnsi="Arial" w:cs="Arial"/>
              </w:rPr>
              <w:t>SNI 6989.20-2019</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C71E10">
            <w:pPr>
              <w:spacing w:line="360" w:lineRule="auto"/>
              <w:jc w:val="center"/>
              <w:rPr>
                <w:rFonts w:ascii="Arial" w:hAnsi="Arial" w:cs="Arial"/>
              </w:rPr>
            </w:pP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6</w:t>
            </w:r>
          </w:p>
        </w:tc>
        <w:tc>
          <w:tcPr>
            <w:tcW w:w="1415" w:type="dxa"/>
            <w:vMerge/>
            <w:vAlign w:val="center"/>
          </w:tcPr>
          <w:p w:rsidR="000A3DD5" w:rsidRDefault="000A3DD5" w:rsidP="00C71E10">
            <w:pPr>
              <w:spacing w:line="360" w:lineRule="auto"/>
              <w:jc w:val="center"/>
              <w:rPr>
                <w:rFonts w:ascii="Arial" w:hAnsi="Arial" w:cs="Arial"/>
              </w:rPr>
            </w:pPr>
          </w:p>
        </w:tc>
        <w:tc>
          <w:tcPr>
            <w:tcW w:w="1701" w:type="dxa"/>
            <w:vAlign w:val="center"/>
          </w:tcPr>
          <w:p w:rsidR="000A3DD5" w:rsidRDefault="000A3DD5" w:rsidP="00C71E10">
            <w:pPr>
              <w:spacing w:line="360" w:lineRule="auto"/>
              <w:rPr>
                <w:rFonts w:ascii="Arial" w:hAnsi="Arial" w:cs="Arial"/>
              </w:rPr>
            </w:pPr>
            <w:r>
              <w:rPr>
                <w:rFonts w:ascii="Arial" w:hAnsi="Arial" w:cs="Arial"/>
              </w:rPr>
              <w:t>Nitrit</w:t>
            </w:r>
          </w:p>
        </w:tc>
        <w:tc>
          <w:tcPr>
            <w:tcW w:w="2410" w:type="dxa"/>
            <w:vAlign w:val="center"/>
          </w:tcPr>
          <w:p w:rsidR="000A3DD5" w:rsidRDefault="000A3DD5" w:rsidP="00C71E10">
            <w:pPr>
              <w:spacing w:line="360" w:lineRule="auto"/>
              <w:rPr>
                <w:rFonts w:ascii="Arial" w:hAnsi="Arial" w:cs="Arial"/>
              </w:rPr>
            </w:pPr>
            <w:r>
              <w:rPr>
                <w:rFonts w:ascii="Arial" w:hAnsi="Arial" w:cs="Arial"/>
              </w:rPr>
              <w:t>SNI 06-6989.9-2004</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C71E10">
            <w:pPr>
              <w:spacing w:line="360" w:lineRule="auto"/>
              <w:jc w:val="center"/>
              <w:rPr>
                <w:rFonts w:ascii="Arial" w:hAnsi="Arial" w:cs="Arial"/>
              </w:rPr>
            </w:pPr>
          </w:p>
        </w:tc>
      </w:tr>
      <w:tr w:rsidR="000A3DD5" w:rsidTr="000A3DD5">
        <w:tc>
          <w:tcPr>
            <w:tcW w:w="536" w:type="dxa"/>
            <w:vAlign w:val="center"/>
          </w:tcPr>
          <w:p w:rsidR="000A3DD5" w:rsidRDefault="000A3DD5" w:rsidP="00C71E10">
            <w:pPr>
              <w:spacing w:line="360" w:lineRule="auto"/>
              <w:jc w:val="center"/>
              <w:rPr>
                <w:rFonts w:ascii="Arial" w:hAnsi="Arial" w:cs="Arial"/>
              </w:rPr>
            </w:pPr>
            <w:r>
              <w:rPr>
                <w:rFonts w:ascii="Arial" w:hAnsi="Arial" w:cs="Arial"/>
              </w:rPr>
              <w:t>7</w:t>
            </w:r>
          </w:p>
        </w:tc>
        <w:tc>
          <w:tcPr>
            <w:tcW w:w="1415" w:type="dxa"/>
            <w:vMerge/>
            <w:vAlign w:val="center"/>
          </w:tcPr>
          <w:p w:rsidR="000A3DD5" w:rsidRDefault="000A3DD5" w:rsidP="00C71E10">
            <w:pPr>
              <w:spacing w:line="360" w:lineRule="auto"/>
              <w:jc w:val="center"/>
              <w:rPr>
                <w:rFonts w:ascii="Arial" w:hAnsi="Arial" w:cs="Arial"/>
              </w:rPr>
            </w:pPr>
          </w:p>
        </w:tc>
        <w:tc>
          <w:tcPr>
            <w:tcW w:w="1701" w:type="dxa"/>
            <w:vAlign w:val="center"/>
          </w:tcPr>
          <w:p w:rsidR="000A3DD5" w:rsidRDefault="000A3DD5" w:rsidP="00C71E10">
            <w:pPr>
              <w:spacing w:line="360" w:lineRule="auto"/>
              <w:rPr>
                <w:rFonts w:ascii="Arial" w:hAnsi="Arial" w:cs="Arial"/>
              </w:rPr>
            </w:pPr>
            <w:r>
              <w:rPr>
                <w:rFonts w:ascii="Arial" w:hAnsi="Arial" w:cs="Arial"/>
              </w:rPr>
              <w:t>Warna</w:t>
            </w:r>
          </w:p>
        </w:tc>
        <w:tc>
          <w:tcPr>
            <w:tcW w:w="2410" w:type="dxa"/>
            <w:vAlign w:val="center"/>
          </w:tcPr>
          <w:p w:rsidR="000A3DD5" w:rsidRDefault="000A3DD5" w:rsidP="00C71E10">
            <w:pPr>
              <w:spacing w:line="360" w:lineRule="auto"/>
              <w:rPr>
                <w:rFonts w:ascii="Arial" w:hAnsi="Arial" w:cs="Arial"/>
              </w:rPr>
            </w:pPr>
            <w:r>
              <w:rPr>
                <w:rFonts w:ascii="Arial" w:hAnsi="Arial" w:cs="Arial"/>
              </w:rPr>
              <w:t>SNI 6989.80-2011</w:t>
            </w:r>
          </w:p>
        </w:tc>
        <w:tc>
          <w:tcPr>
            <w:tcW w:w="1417" w:type="dxa"/>
          </w:tcPr>
          <w:p w:rsidR="000A3DD5" w:rsidRDefault="000A3DD5" w:rsidP="00C71E10">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C71E10">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8</w:t>
            </w:r>
          </w:p>
        </w:tc>
        <w:tc>
          <w:tcPr>
            <w:tcW w:w="1415" w:type="dxa"/>
            <w:vMerge w:val="restart"/>
            <w:vAlign w:val="center"/>
          </w:tcPr>
          <w:p w:rsidR="000A3DD5" w:rsidRDefault="000A3DD5" w:rsidP="000A3DD5">
            <w:pPr>
              <w:spacing w:line="360" w:lineRule="auto"/>
              <w:jc w:val="center"/>
              <w:rPr>
                <w:rFonts w:ascii="Arial" w:hAnsi="Arial" w:cs="Arial"/>
              </w:rPr>
            </w:pPr>
            <w:r>
              <w:rPr>
                <w:rFonts w:ascii="Arial" w:hAnsi="Arial" w:cs="Arial"/>
              </w:rPr>
              <w:t>Air permukaan</w:t>
            </w:r>
          </w:p>
        </w:tc>
        <w:tc>
          <w:tcPr>
            <w:tcW w:w="1701" w:type="dxa"/>
            <w:vAlign w:val="center"/>
          </w:tcPr>
          <w:p w:rsidR="000A3DD5" w:rsidRDefault="000A3DD5" w:rsidP="000A3DD5">
            <w:pPr>
              <w:spacing w:line="360" w:lineRule="auto"/>
              <w:rPr>
                <w:rFonts w:ascii="Arial" w:hAnsi="Arial" w:cs="Arial"/>
              </w:rPr>
            </w:pPr>
            <w:r>
              <w:rPr>
                <w:rFonts w:ascii="Arial" w:hAnsi="Arial" w:cs="Arial"/>
              </w:rPr>
              <w:t>TSS</w:t>
            </w:r>
          </w:p>
        </w:tc>
        <w:tc>
          <w:tcPr>
            <w:tcW w:w="2410" w:type="dxa"/>
            <w:vAlign w:val="center"/>
          </w:tcPr>
          <w:p w:rsidR="000A3DD5" w:rsidRDefault="000A3DD5" w:rsidP="000A3DD5">
            <w:pPr>
              <w:spacing w:line="360" w:lineRule="auto"/>
              <w:rPr>
                <w:rFonts w:ascii="Arial" w:hAnsi="Arial" w:cs="Arial"/>
              </w:rPr>
            </w:pPr>
            <w:r>
              <w:rPr>
                <w:rFonts w:ascii="Arial" w:hAnsi="Arial" w:cs="Arial"/>
              </w:rPr>
              <w:t>SNI 6969.3-2019</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9</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pH</w:t>
            </w:r>
          </w:p>
        </w:tc>
        <w:tc>
          <w:tcPr>
            <w:tcW w:w="2410" w:type="dxa"/>
            <w:vAlign w:val="center"/>
          </w:tcPr>
          <w:p w:rsidR="000A3DD5" w:rsidRDefault="000A3DD5" w:rsidP="000A3DD5">
            <w:pPr>
              <w:spacing w:line="360" w:lineRule="auto"/>
              <w:rPr>
                <w:rFonts w:ascii="Arial" w:hAnsi="Arial" w:cs="Arial"/>
              </w:rPr>
            </w:pPr>
            <w:r>
              <w:rPr>
                <w:rFonts w:ascii="Arial" w:hAnsi="Arial" w:cs="Arial"/>
              </w:rPr>
              <w:t>SNI 6989.11-2019</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10</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Kekeruhan</w:t>
            </w:r>
          </w:p>
        </w:tc>
        <w:tc>
          <w:tcPr>
            <w:tcW w:w="2410" w:type="dxa"/>
            <w:vAlign w:val="center"/>
          </w:tcPr>
          <w:p w:rsidR="000A3DD5" w:rsidRDefault="000A3DD5" w:rsidP="000A3DD5">
            <w:pPr>
              <w:spacing w:line="360" w:lineRule="auto"/>
              <w:rPr>
                <w:rFonts w:ascii="Arial" w:hAnsi="Arial" w:cs="Arial"/>
              </w:rPr>
            </w:pPr>
            <w:r>
              <w:rPr>
                <w:rFonts w:ascii="Arial" w:hAnsi="Arial" w:cs="Arial"/>
              </w:rPr>
              <w:t>SNI 06-6989.25-2005</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11</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Suhu</w:t>
            </w:r>
          </w:p>
        </w:tc>
        <w:tc>
          <w:tcPr>
            <w:tcW w:w="2410" w:type="dxa"/>
            <w:vAlign w:val="center"/>
          </w:tcPr>
          <w:p w:rsidR="000A3DD5" w:rsidRDefault="000A3DD5" w:rsidP="000A3DD5">
            <w:pPr>
              <w:spacing w:line="360" w:lineRule="auto"/>
              <w:rPr>
                <w:rFonts w:ascii="Arial" w:hAnsi="Arial" w:cs="Arial"/>
              </w:rPr>
            </w:pPr>
            <w:r>
              <w:rPr>
                <w:rFonts w:ascii="Arial" w:hAnsi="Arial" w:cs="Arial"/>
              </w:rPr>
              <w:t>SNI 06-6989.23-2005</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12</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Sulfat</w:t>
            </w:r>
          </w:p>
        </w:tc>
        <w:tc>
          <w:tcPr>
            <w:tcW w:w="2410" w:type="dxa"/>
            <w:vAlign w:val="center"/>
          </w:tcPr>
          <w:p w:rsidR="000A3DD5" w:rsidRDefault="000A3DD5" w:rsidP="000A3DD5">
            <w:pPr>
              <w:spacing w:line="360" w:lineRule="auto"/>
              <w:rPr>
                <w:rFonts w:ascii="Arial" w:hAnsi="Arial" w:cs="Arial"/>
              </w:rPr>
            </w:pPr>
            <w:r>
              <w:rPr>
                <w:rFonts w:ascii="Arial" w:hAnsi="Arial" w:cs="Arial"/>
              </w:rPr>
              <w:t>SNI 6989.20-2019</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13</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Nitrit</w:t>
            </w:r>
          </w:p>
        </w:tc>
        <w:tc>
          <w:tcPr>
            <w:tcW w:w="2410" w:type="dxa"/>
            <w:vAlign w:val="center"/>
          </w:tcPr>
          <w:p w:rsidR="000A3DD5" w:rsidRDefault="000A3DD5" w:rsidP="000A3DD5">
            <w:pPr>
              <w:spacing w:line="360" w:lineRule="auto"/>
              <w:rPr>
                <w:rFonts w:ascii="Arial" w:hAnsi="Arial" w:cs="Arial"/>
              </w:rPr>
            </w:pPr>
            <w:r>
              <w:rPr>
                <w:rFonts w:ascii="Arial" w:hAnsi="Arial" w:cs="Arial"/>
              </w:rPr>
              <w:t>SNI 06-6989.9-2004</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14</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Warna</w:t>
            </w:r>
          </w:p>
        </w:tc>
        <w:tc>
          <w:tcPr>
            <w:tcW w:w="2410" w:type="dxa"/>
            <w:vAlign w:val="center"/>
          </w:tcPr>
          <w:p w:rsidR="000A3DD5" w:rsidRDefault="000A3DD5" w:rsidP="000A3DD5">
            <w:pPr>
              <w:spacing w:line="360" w:lineRule="auto"/>
              <w:rPr>
                <w:rFonts w:ascii="Arial" w:hAnsi="Arial" w:cs="Arial"/>
              </w:rPr>
            </w:pPr>
            <w:r>
              <w:rPr>
                <w:rFonts w:ascii="Arial" w:hAnsi="Arial" w:cs="Arial"/>
              </w:rPr>
              <w:t>SNI 6989.80-2011</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15</w:t>
            </w:r>
          </w:p>
        </w:tc>
        <w:tc>
          <w:tcPr>
            <w:tcW w:w="1415" w:type="dxa"/>
            <w:vMerge w:val="restart"/>
            <w:vAlign w:val="center"/>
          </w:tcPr>
          <w:p w:rsidR="000A3DD5" w:rsidRDefault="000A3DD5" w:rsidP="000A3DD5">
            <w:pPr>
              <w:spacing w:line="360" w:lineRule="auto"/>
              <w:jc w:val="center"/>
              <w:rPr>
                <w:rFonts w:ascii="Arial" w:hAnsi="Arial" w:cs="Arial"/>
              </w:rPr>
            </w:pPr>
            <w:r>
              <w:rPr>
                <w:rFonts w:ascii="Arial" w:hAnsi="Arial" w:cs="Arial"/>
              </w:rPr>
              <w:t>Air bersih</w:t>
            </w:r>
          </w:p>
        </w:tc>
        <w:tc>
          <w:tcPr>
            <w:tcW w:w="1701" w:type="dxa"/>
            <w:vAlign w:val="center"/>
          </w:tcPr>
          <w:p w:rsidR="000A3DD5" w:rsidRDefault="000A3DD5" w:rsidP="000A3DD5">
            <w:pPr>
              <w:spacing w:line="360" w:lineRule="auto"/>
              <w:rPr>
                <w:rFonts w:ascii="Arial" w:hAnsi="Arial" w:cs="Arial"/>
              </w:rPr>
            </w:pPr>
            <w:r>
              <w:rPr>
                <w:rFonts w:ascii="Arial" w:hAnsi="Arial" w:cs="Arial"/>
              </w:rPr>
              <w:t>TSS</w:t>
            </w:r>
          </w:p>
        </w:tc>
        <w:tc>
          <w:tcPr>
            <w:tcW w:w="2410" w:type="dxa"/>
            <w:vAlign w:val="center"/>
          </w:tcPr>
          <w:p w:rsidR="000A3DD5" w:rsidRDefault="000A3DD5" w:rsidP="000A3DD5">
            <w:pPr>
              <w:spacing w:line="360" w:lineRule="auto"/>
              <w:rPr>
                <w:rFonts w:ascii="Arial" w:hAnsi="Arial" w:cs="Arial"/>
              </w:rPr>
            </w:pPr>
            <w:r>
              <w:rPr>
                <w:rFonts w:ascii="Arial" w:hAnsi="Arial" w:cs="Arial"/>
              </w:rPr>
              <w:t>SNI 6969.3-2019</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16</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pH</w:t>
            </w:r>
          </w:p>
        </w:tc>
        <w:tc>
          <w:tcPr>
            <w:tcW w:w="2410" w:type="dxa"/>
            <w:vAlign w:val="center"/>
          </w:tcPr>
          <w:p w:rsidR="000A3DD5" w:rsidRDefault="000A3DD5" w:rsidP="000A3DD5">
            <w:pPr>
              <w:spacing w:line="360" w:lineRule="auto"/>
              <w:rPr>
                <w:rFonts w:ascii="Arial" w:hAnsi="Arial" w:cs="Arial"/>
              </w:rPr>
            </w:pPr>
            <w:r>
              <w:rPr>
                <w:rFonts w:ascii="Arial" w:hAnsi="Arial" w:cs="Arial"/>
              </w:rPr>
              <w:t>SNI 6989.11-2019</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17</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Kekeruhan</w:t>
            </w:r>
          </w:p>
        </w:tc>
        <w:tc>
          <w:tcPr>
            <w:tcW w:w="2410" w:type="dxa"/>
            <w:vAlign w:val="center"/>
          </w:tcPr>
          <w:p w:rsidR="000A3DD5" w:rsidRDefault="000A3DD5" w:rsidP="000A3DD5">
            <w:pPr>
              <w:spacing w:line="360" w:lineRule="auto"/>
              <w:rPr>
                <w:rFonts w:ascii="Arial" w:hAnsi="Arial" w:cs="Arial"/>
              </w:rPr>
            </w:pPr>
            <w:r>
              <w:rPr>
                <w:rFonts w:ascii="Arial" w:hAnsi="Arial" w:cs="Arial"/>
              </w:rPr>
              <w:t>SNI 06-6989.25-2005</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18</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Suhu</w:t>
            </w:r>
          </w:p>
        </w:tc>
        <w:tc>
          <w:tcPr>
            <w:tcW w:w="2410" w:type="dxa"/>
            <w:vAlign w:val="center"/>
          </w:tcPr>
          <w:p w:rsidR="000A3DD5" w:rsidRDefault="000A3DD5" w:rsidP="000A3DD5">
            <w:pPr>
              <w:spacing w:line="360" w:lineRule="auto"/>
              <w:rPr>
                <w:rFonts w:ascii="Arial" w:hAnsi="Arial" w:cs="Arial"/>
              </w:rPr>
            </w:pPr>
            <w:r>
              <w:rPr>
                <w:rFonts w:ascii="Arial" w:hAnsi="Arial" w:cs="Arial"/>
              </w:rPr>
              <w:t>SNI 06-6989.23-2005</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19</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Sulfat</w:t>
            </w:r>
          </w:p>
        </w:tc>
        <w:tc>
          <w:tcPr>
            <w:tcW w:w="2410" w:type="dxa"/>
            <w:vAlign w:val="center"/>
          </w:tcPr>
          <w:p w:rsidR="000A3DD5" w:rsidRDefault="000A3DD5" w:rsidP="000A3DD5">
            <w:pPr>
              <w:spacing w:line="360" w:lineRule="auto"/>
              <w:rPr>
                <w:rFonts w:ascii="Arial" w:hAnsi="Arial" w:cs="Arial"/>
              </w:rPr>
            </w:pPr>
            <w:r>
              <w:rPr>
                <w:rFonts w:ascii="Arial" w:hAnsi="Arial" w:cs="Arial"/>
              </w:rPr>
              <w:t>SNI 6989.20-2019</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20</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Nitrit</w:t>
            </w:r>
          </w:p>
        </w:tc>
        <w:tc>
          <w:tcPr>
            <w:tcW w:w="2410" w:type="dxa"/>
            <w:vAlign w:val="center"/>
          </w:tcPr>
          <w:p w:rsidR="000A3DD5" w:rsidRDefault="000A3DD5" w:rsidP="000A3DD5">
            <w:pPr>
              <w:spacing w:line="360" w:lineRule="auto"/>
              <w:rPr>
                <w:rFonts w:ascii="Arial" w:hAnsi="Arial" w:cs="Arial"/>
              </w:rPr>
            </w:pPr>
            <w:r>
              <w:rPr>
                <w:rFonts w:ascii="Arial" w:hAnsi="Arial" w:cs="Arial"/>
              </w:rPr>
              <w:t>SNI 06-6989.9-2004</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21</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Nitrat</w:t>
            </w:r>
          </w:p>
        </w:tc>
        <w:tc>
          <w:tcPr>
            <w:tcW w:w="2410" w:type="dxa"/>
            <w:vAlign w:val="center"/>
          </w:tcPr>
          <w:p w:rsidR="000A3DD5" w:rsidRDefault="00DD3638" w:rsidP="000A3DD5">
            <w:pPr>
              <w:spacing w:line="360" w:lineRule="auto"/>
              <w:rPr>
                <w:rFonts w:ascii="Arial" w:hAnsi="Arial" w:cs="Arial"/>
              </w:rPr>
            </w:pPr>
            <w:r>
              <w:rPr>
                <w:rFonts w:ascii="Arial" w:hAnsi="Arial" w:cs="Arial"/>
              </w:rPr>
              <w:t>APHA.4500 NO3</w:t>
            </w:r>
            <w:r w:rsidR="000A3DD5">
              <w:rPr>
                <w:rFonts w:ascii="Arial" w:hAnsi="Arial" w:cs="Arial"/>
              </w:rPr>
              <w:t>-B,C</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r w:rsidR="000A3DD5" w:rsidTr="000A3DD5">
        <w:tc>
          <w:tcPr>
            <w:tcW w:w="536" w:type="dxa"/>
            <w:vAlign w:val="center"/>
          </w:tcPr>
          <w:p w:rsidR="000A3DD5" w:rsidRDefault="000A3DD5" w:rsidP="000A3DD5">
            <w:pPr>
              <w:spacing w:line="360" w:lineRule="auto"/>
              <w:jc w:val="center"/>
              <w:rPr>
                <w:rFonts w:ascii="Arial" w:hAnsi="Arial" w:cs="Arial"/>
              </w:rPr>
            </w:pPr>
            <w:r>
              <w:rPr>
                <w:rFonts w:ascii="Arial" w:hAnsi="Arial" w:cs="Arial"/>
              </w:rPr>
              <w:t>22</w:t>
            </w:r>
          </w:p>
        </w:tc>
        <w:tc>
          <w:tcPr>
            <w:tcW w:w="1415" w:type="dxa"/>
            <w:vMerge/>
            <w:vAlign w:val="center"/>
          </w:tcPr>
          <w:p w:rsidR="000A3DD5" w:rsidRDefault="000A3DD5" w:rsidP="000A3DD5">
            <w:pPr>
              <w:spacing w:line="360" w:lineRule="auto"/>
              <w:jc w:val="center"/>
              <w:rPr>
                <w:rFonts w:ascii="Arial" w:hAnsi="Arial" w:cs="Arial"/>
              </w:rPr>
            </w:pPr>
          </w:p>
        </w:tc>
        <w:tc>
          <w:tcPr>
            <w:tcW w:w="1701" w:type="dxa"/>
            <w:vAlign w:val="center"/>
          </w:tcPr>
          <w:p w:rsidR="000A3DD5" w:rsidRDefault="000A3DD5" w:rsidP="000A3DD5">
            <w:pPr>
              <w:spacing w:line="360" w:lineRule="auto"/>
              <w:rPr>
                <w:rFonts w:ascii="Arial" w:hAnsi="Arial" w:cs="Arial"/>
              </w:rPr>
            </w:pPr>
            <w:r>
              <w:rPr>
                <w:rFonts w:ascii="Arial" w:hAnsi="Arial" w:cs="Arial"/>
              </w:rPr>
              <w:t>Warna</w:t>
            </w:r>
          </w:p>
        </w:tc>
        <w:tc>
          <w:tcPr>
            <w:tcW w:w="2410" w:type="dxa"/>
            <w:vAlign w:val="center"/>
          </w:tcPr>
          <w:p w:rsidR="000A3DD5" w:rsidRDefault="000A3DD5" w:rsidP="000A3DD5">
            <w:pPr>
              <w:spacing w:line="360" w:lineRule="auto"/>
              <w:rPr>
                <w:rFonts w:ascii="Arial" w:hAnsi="Arial" w:cs="Arial"/>
              </w:rPr>
            </w:pPr>
            <w:r>
              <w:rPr>
                <w:rFonts w:ascii="Arial" w:hAnsi="Arial" w:cs="Arial"/>
              </w:rPr>
              <w:t>SNI 6989.80-2011</w:t>
            </w:r>
          </w:p>
        </w:tc>
        <w:tc>
          <w:tcPr>
            <w:tcW w:w="1417" w:type="dxa"/>
          </w:tcPr>
          <w:p w:rsidR="000A3DD5" w:rsidRDefault="000A3DD5" w:rsidP="000A3DD5">
            <w:pPr>
              <w:spacing w:line="360" w:lineRule="auto"/>
              <w:jc w:val="center"/>
              <w:rPr>
                <w:rFonts w:ascii="Arial" w:hAnsi="Arial" w:cs="Arial"/>
              </w:rPr>
            </w:pPr>
            <w:r>
              <w:rPr>
                <w:rFonts w:ascii="Arial" w:hAnsi="Arial" w:cs="Arial"/>
              </w:rPr>
              <w:t>-</w:t>
            </w:r>
          </w:p>
        </w:tc>
        <w:tc>
          <w:tcPr>
            <w:tcW w:w="1929" w:type="dxa"/>
            <w:vMerge/>
            <w:vAlign w:val="center"/>
          </w:tcPr>
          <w:p w:rsidR="000A3DD5" w:rsidRDefault="000A3DD5" w:rsidP="000A3DD5">
            <w:pPr>
              <w:spacing w:line="360" w:lineRule="auto"/>
              <w:jc w:val="center"/>
              <w:rPr>
                <w:rFonts w:ascii="Arial" w:hAnsi="Arial" w:cs="Arial"/>
              </w:rPr>
            </w:pPr>
          </w:p>
        </w:tc>
      </w:tr>
    </w:tbl>
    <w:p w:rsidR="00C71E10" w:rsidRDefault="00C71E10" w:rsidP="00822C2A">
      <w:pPr>
        <w:spacing w:line="360" w:lineRule="auto"/>
        <w:ind w:firstLine="567"/>
        <w:jc w:val="both"/>
        <w:rPr>
          <w:rFonts w:ascii="Arial" w:hAnsi="Arial" w:cs="Arial"/>
        </w:rPr>
      </w:pPr>
    </w:p>
    <w:p w:rsidR="000A3DD5" w:rsidRDefault="000A3DD5" w:rsidP="00822C2A">
      <w:pPr>
        <w:spacing w:line="360" w:lineRule="auto"/>
        <w:ind w:firstLine="567"/>
        <w:jc w:val="both"/>
        <w:rPr>
          <w:rFonts w:ascii="Arial" w:hAnsi="Arial" w:cs="Arial"/>
        </w:rPr>
      </w:pPr>
      <w:r>
        <w:rPr>
          <w:rFonts w:ascii="Arial" w:hAnsi="Arial" w:cs="Arial"/>
        </w:rPr>
        <w:lastRenderedPageBreak/>
        <w:t>Untuk penambahan ruang lingkup Laboratorium Fakultas Teknik Universitas Diponegoro, bila diperlukan, akan diusulkan sebagai bahasan dalam Kaji Ulang Manajemen laboratorium. Jika disetujui, maka dokumen ini akan dimuktakhirkan dan diterbitkan kembali dengan nomor dokumen yang baru dan didistribusikan pada personil yang relevan.</w:t>
      </w:r>
    </w:p>
    <w:p w:rsidR="000A3DD5" w:rsidRDefault="000A3DD5" w:rsidP="000A3DD5">
      <w:pPr>
        <w:spacing w:line="360" w:lineRule="auto"/>
        <w:jc w:val="both"/>
        <w:rPr>
          <w:rFonts w:ascii="Arial" w:hAnsi="Arial" w:cs="Arial"/>
        </w:rPr>
      </w:pPr>
    </w:p>
    <w:p w:rsidR="000A3DD5" w:rsidRDefault="00D56617" w:rsidP="000A3DD5">
      <w:pPr>
        <w:spacing w:line="360" w:lineRule="auto"/>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252.5pt;margin-top:18.55pt;width:207.45pt;height:142.95pt;z-index:251658240" filled="f" stroked="f" strokecolor="white [3212]">
            <v:textbox>
              <w:txbxContent>
                <w:p w:rsidR="000A3DD5" w:rsidRDefault="000A3DD5" w:rsidP="000A3DD5">
                  <w:pPr>
                    <w:spacing w:line="360" w:lineRule="auto"/>
                    <w:jc w:val="center"/>
                    <w:rPr>
                      <w:rFonts w:ascii="Arial" w:hAnsi="Arial" w:cs="Arial"/>
                      <w:lang w:val="en-ID"/>
                    </w:rPr>
                  </w:pPr>
                  <w:r>
                    <w:rPr>
                      <w:rFonts w:ascii="Arial" w:hAnsi="Arial" w:cs="Arial"/>
                      <w:lang w:val="en-ID"/>
                    </w:rPr>
                    <w:t>Semarang, Agustus 2020</w:t>
                  </w:r>
                </w:p>
                <w:p w:rsidR="000A3DD5" w:rsidRDefault="000A3DD5" w:rsidP="000A3DD5">
                  <w:pPr>
                    <w:spacing w:line="360" w:lineRule="auto"/>
                    <w:jc w:val="center"/>
                    <w:rPr>
                      <w:rFonts w:ascii="Arial" w:hAnsi="Arial" w:cs="Arial"/>
                      <w:lang w:val="en-ID"/>
                    </w:rPr>
                  </w:pPr>
                  <w:r>
                    <w:rPr>
                      <w:rFonts w:ascii="Arial" w:hAnsi="Arial" w:cs="Arial"/>
                      <w:lang w:val="en-ID"/>
                    </w:rPr>
                    <w:t>Manajer Laboratorium</w:t>
                  </w:r>
                </w:p>
                <w:p w:rsidR="000A3DD5" w:rsidRDefault="000A3DD5" w:rsidP="000A3DD5">
                  <w:pPr>
                    <w:spacing w:line="360" w:lineRule="auto"/>
                    <w:jc w:val="center"/>
                    <w:rPr>
                      <w:rFonts w:ascii="Arial" w:hAnsi="Arial" w:cs="Arial"/>
                      <w:lang w:val="en-ID"/>
                    </w:rPr>
                  </w:pPr>
                </w:p>
                <w:p w:rsidR="000A3DD5" w:rsidRDefault="000A3DD5" w:rsidP="000A3DD5">
                  <w:pPr>
                    <w:spacing w:line="360" w:lineRule="auto"/>
                    <w:jc w:val="center"/>
                    <w:rPr>
                      <w:rFonts w:ascii="Arial" w:hAnsi="Arial" w:cs="Arial"/>
                      <w:lang w:val="en-ID"/>
                    </w:rPr>
                  </w:pPr>
                </w:p>
                <w:p w:rsidR="000A3DD5" w:rsidRDefault="000A3DD5" w:rsidP="000A3DD5">
                  <w:pPr>
                    <w:spacing w:line="360" w:lineRule="auto"/>
                    <w:jc w:val="center"/>
                    <w:rPr>
                      <w:rFonts w:ascii="Arial" w:hAnsi="Arial" w:cs="Arial"/>
                      <w:lang w:val="en-ID"/>
                    </w:rPr>
                  </w:pPr>
                </w:p>
                <w:p w:rsidR="000A3DD5" w:rsidRPr="000A3DD5" w:rsidRDefault="008E517B" w:rsidP="000A3DD5">
                  <w:pPr>
                    <w:spacing w:line="360" w:lineRule="auto"/>
                    <w:jc w:val="center"/>
                    <w:rPr>
                      <w:rFonts w:ascii="Arial" w:hAnsi="Arial" w:cs="Arial"/>
                      <w:lang w:val="en-ID"/>
                    </w:rPr>
                  </w:pPr>
                  <w:r>
                    <w:rPr>
                      <w:rFonts w:ascii="Arial" w:hAnsi="Arial" w:cs="Arial"/>
                      <w:lang w:val="en-ID"/>
                    </w:rPr>
                    <w:t>Prof. Ir. M. Agung Wibowo, M.M., M.Sc., Ph.D.</w:t>
                  </w:r>
                </w:p>
              </w:txbxContent>
            </v:textbox>
          </v:shape>
        </w:pict>
      </w:r>
    </w:p>
    <w:p w:rsidR="000A3DD5" w:rsidRDefault="000A3DD5" w:rsidP="000A3DD5">
      <w:pPr>
        <w:spacing w:line="360" w:lineRule="auto"/>
        <w:jc w:val="right"/>
        <w:rPr>
          <w:rFonts w:ascii="Arial" w:hAnsi="Arial" w:cs="Arial"/>
        </w:rPr>
      </w:pPr>
    </w:p>
    <w:p w:rsidR="000A3DD5" w:rsidRDefault="000A3DD5" w:rsidP="000A3DD5">
      <w:pPr>
        <w:spacing w:line="360" w:lineRule="auto"/>
        <w:jc w:val="right"/>
        <w:rPr>
          <w:rFonts w:ascii="Arial" w:hAnsi="Arial" w:cs="Arial"/>
        </w:rPr>
      </w:pPr>
    </w:p>
    <w:p w:rsidR="000A3DD5" w:rsidRDefault="000A3DD5" w:rsidP="000A3DD5">
      <w:pPr>
        <w:spacing w:line="360" w:lineRule="auto"/>
        <w:jc w:val="right"/>
        <w:rPr>
          <w:rFonts w:ascii="Arial" w:hAnsi="Arial" w:cs="Arial"/>
        </w:rPr>
      </w:pPr>
    </w:p>
    <w:p w:rsidR="000A3DD5" w:rsidRPr="00822C2A" w:rsidRDefault="000A3DD5" w:rsidP="000A3DD5">
      <w:pPr>
        <w:spacing w:line="360" w:lineRule="auto"/>
        <w:jc w:val="center"/>
        <w:rPr>
          <w:rFonts w:ascii="Arial" w:hAnsi="Arial" w:cs="Arial"/>
        </w:rPr>
      </w:pPr>
      <w:r>
        <w:rPr>
          <w:rFonts w:ascii="Arial" w:hAnsi="Arial" w:cs="Arial"/>
        </w:rPr>
        <w:t xml:space="preserve">                                                                                                  </w:t>
      </w:r>
    </w:p>
    <w:sectPr w:rsidR="000A3DD5" w:rsidRPr="00822C2A" w:rsidSect="000A3DD5">
      <w:headerReference w:type="default" r:id="rId8"/>
      <w:footerReference w:type="default" r:id="rId9"/>
      <w:pgSz w:w="11907" w:h="16839" w:code="9"/>
      <w:pgMar w:top="1440" w:right="1275"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17" w:rsidRDefault="00D56617" w:rsidP="0005732D">
      <w:r>
        <w:separator/>
      </w:r>
    </w:p>
  </w:endnote>
  <w:endnote w:type="continuationSeparator" w:id="0">
    <w:p w:rsidR="00D56617" w:rsidRDefault="00D56617"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17" w:rsidRDefault="00D56617" w:rsidP="0005732D">
      <w:r>
        <w:separator/>
      </w:r>
    </w:p>
  </w:footnote>
  <w:footnote w:type="continuationSeparator" w:id="0">
    <w:p w:rsidR="00D56617" w:rsidRDefault="00D56617"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491B29" w:rsidRDefault="00491B29" w:rsidP="00491B29">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491B29" w:rsidP="00491B29">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C71E10" w:rsidP="0029344C">
          <w:pPr>
            <w:rPr>
              <w:rFonts w:ascii="Arial" w:hAnsi="Arial" w:cs="Arial"/>
              <w:sz w:val="20"/>
              <w:lang w:val="sv-SE"/>
            </w:rPr>
          </w:pPr>
          <w:r>
            <w:rPr>
              <w:rFonts w:ascii="Arial" w:hAnsi="Arial" w:cs="Arial"/>
              <w:sz w:val="20"/>
              <w:lang w:val="sv-SE"/>
            </w:rPr>
            <w:t>F01-K-01.1</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495E73" w:rsidRDefault="00C71E10" w:rsidP="0029344C">
          <w:pPr>
            <w:pStyle w:val="Header"/>
            <w:jc w:val="center"/>
            <w:rPr>
              <w:rFonts w:ascii="Arial" w:hAnsi="Arial" w:cs="Arial"/>
              <w:b/>
              <w:sz w:val="28"/>
              <w:lang w:val="sv-SE"/>
            </w:rPr>
          </w:pPr>
          <w:r>
            <w:rPr>
              <w:rFonts w:ascii="Arial" w:hAnsi="Arial" w:cs="Arial"/>
              <w:b/>
              <w:sz w:val="20"/>
              <w:szCs w:val="22"/>
              <w:lang w:val="sv-SE"/>
            </w:rPr>
            <w:t>DAFTAR RUANG LINGKUP</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C21519">
            <w:rPr>
              <w:rFonts w:ascii="Arial" w:hAnsi="Arial" w:cs="Arial"/>
              <w:noProof/>
              <w:sz w:val="20"/>
              <w:lang w:val="sv-SE"/>
            </w:rPr>
            <w:t>1</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BC300F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4">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2">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4">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5">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1"/>
  </w:num>
  <w:num w:numId="3">
    <w:abstractNumId w:val="27"/>
  </w:num>
  <w:num w:numId="4">
    <w:abstractNumId w:val="50"/>
  </w:num>
  <w:num w:numId="5">
    <w:abstractNumId w:val="4"/>
  </w:num>
  <w:num w:numId="6">
    <w:abstractNumId w:val="13"/>
  </w:num>
  <w:num w:numId="7">
    <w:abstractNumId w:val="46"/>
  </w:num>
  <w:num w:numId="8">
    <w:abstractNumId w:val="3"/>
  </w:num>
  <w:num w:numId="9">
    <w:abstractNumId w:val="40"/>
  </w:num>
  <w:num w:numId="10">
    <w:abstractNumId w:val="48"/>
  </w:num>
  <w:num w:numId="11">
    <w:abstractNumId w:val="32"/>
  </w:num>
  <w:num w:numId="12">
    <w:abstractNumId w:val="29"/>
  </w:num>
  <w:num w:numId="13">
    <w:abstractNumId w:val="39"/>
  </w:num>
  <w:num w:numId="14">
    <w:abstractNumId w:val="12"/>
  </w:num>
  <w:num w:numId="15">
    <w:abstractNumId w:val="53"/>
  </w:num>
  <w:num w:numId="16">
    <w:abstractNumId w:val="23"/>
  </w:num>
  <w:num w:numId="17">
    <w:abstractNumId w:val="19"/>
  </w:num>
  <w:num w:numId="18">
    <w:abstractNumId w:val="18"/>
  </w:num>
  <w:num w:numId="19">
    <w:abstractNumId w:val="10"/>
  </w:num>
  <w:num w:numId="20">
    <w:abstractNumId w:val="44"/>
  </w:num>
  <w:num w:numId="21">
    <w:abstractNumId w:val="0"/>
  </w:num>
  <w:num w:numId="22">
    <w:abstractNumId w:val="26"/>
  </w:num>
  <w:num w:numId="23">
    <w:abstractNumId w:val="16"/>
  </w:num>
  <w:num w:numId="24">
    <w:abstractNumId w:val="33"/>
  </w:num>
  <w:num w:numId="25">
    <w:abstractNumId w:val="43"/>
  </w:num>
  <w:num w:numId="26">
    <w:abstractNumId w:val="24"/>
  </w:num>
  <w:num w:numId="27">
    <w:abstractNumId w:val="51"/>
  </w:num>
  <w:num w:numId="28">
    <w:abstractNumId w:val="30"/>
  </w:num>
  <w:num w:numId="29">
    <w:abstractNumId w:val="35"/>
  </w:num>
  <w:num w:numId="30">
    <w:abstractNumId w:val="34"/>
  </w:num>
  <w:num w:numId="31">
    <w:abstractNumId w:val="7"/>
  </w:num>
  <w:num w:numId="32">
    <w:abstractNumId w:val="5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6"/>
  </w:num>
  <w:num w:numId="37">
    <w:abstractNumId w:val="52"/>
  </w:num>
  <w:num w:numId="38">
    <w:abstractNumId w:val="9"/>
  </w:num>
  <w:num w:numId="39">
    <w:abstractNumId w:val="5"/>
  </w:num>
  <w:num w:numId="40">
    <w:abstractNumId w:val="11"/>
  </w:num>
  <w:num w:numId="41">
    <w:abstractNumId w:val="1"/>
  </w:num>
  <w:num w:numId="42">
    <w:abstractNumId w:val="28"/>
  </w:num>
  <w:num w:numId="43">
    <w:abstractNumId w:val="21"/>
  </w:num>
  <w:num w:numId="44">
    <w:abstractNumId w:val="41"/>
  </w:num>
  <w:num w:numId="45">
    <w:abstractNumId w:val="49"/>
  </w:num>
  <w:num w:numId="46">
    <w:abstractNumId w:val="37"/>
  </w:num>
  <w:num w:numId="47">
    <w:abstractNumId w:val="54"/>
  </w:num>
  <w:num w:numId="48">
    <w:abstractNumId w:val="6"/>
  </w:num>
  <w:num w:numId="49">
    <w:abstractNumId w:val="45"/>
  </w:num>
  <w:num w:numId="50">
    <w:abstractNumId w:val="25"/>
  </w:num>
  <w:num w:numId="51">
    <w:abstractNumId w:val="22"/>
  </w:num>
  <w:num w:numId="52">
    <w:abstractNumId w:val="8"/>
  </w:num>
  <w:num w:numId="53">
    <w:abstractNumId w:val="38"/>
  </w:num>
  <w:num w:numId="54">
    <w:abstractNumId w:val="42"/>
  </w:num>
  <w:num w:numId="55">
    <w:abstractNumId w:val="17"/>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732D"/>
    <w:rsid w:val="000633A8"/>
    <w:rsid w:val="00067B85"/>
    <w:rsid w:val="00070842"/>
    <w:rsid w:val="00077190"/>
    <w:rsid w:val="00083920"/>
    <w:rsid w:val="000A0242"/>
    <w:rsid w:val="000A3DD5"/>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2E0D"/>
    <w:rsid w:val="001E6350"/>
    <w:rsid w:val="001E72AE"/>
    <w:rsid w:val="001F0BD6"/>
    <w:rsid w:val="001F1DFC"/>
    <w:rsid w:val="00202835"/>
    <w:rsid w:val="002132B9"/>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23A2E"/>
    <w:rsid w:val="003249FA"/>
    <w:rsid w:val="003250BC"/>
    <w:rsid w:val="00336BF8"/>
    <w:rsid w:val="00344DB6"/>
    <w:rsid w:val="00351BC5"/>
    <w:rsid w:val="00373865"/>
    <w:rsid w:val="003853BA"/>
    <w:rsid w:val="00390C99"/>
    <w:rsid w:val="003936B9"/>
    <w:rsid w:val="00397F65"/>
    <w:rsid w:val="003C0A4B"/>
    <w:rsid w:val="003E4141"/>
    <w:rsid w:val="00405FB5"/>
    <w:rsid w:val="004111E2"/>
    <w:rsid w:val="004128C3"/>
    <w:rsid w:val="00430E99"/>
    <w:rsid w:val="004419BB"/>
    <w:rsid w:val="00442320"/>
    <w:rsid w:val="00465726"/>
    <w:rsid w:val="00466A46"/>
    <w:rsid w:val="00472267"/>
    <w:rsid w:val="00490270"/>
    <w:rsid w:val="004913D7"/>
    <w:rsid w:val="00491B29"/>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B46E0"/>
    <w:rsid w:val="006C2248"/>
    <w:rsid w:val="006C5857"/>
    <w:rsid w:val="006D0262"/>
    <w:rsid w:val="006D6CA9"/>
    <w:rsid w:val="006F5D0F"/>
    <w:rsid w:val="00711C6F"/>
    <w:rsid w:val="00714F7D"/>
    <w:rsid w:val="007453D8"/>
    <w:rsid w:val="0077203B"/>
    <w:rsid w:val="007750D1"/>
    <w:rsid w:val="0078204D"/>
    <w:rsid w:val="007919A0"/>
    <w:rsid w:val="00796330"/>
    <w:rsid w:val="0079671D"/>
    <w:rsid w:val="007A1B65"/>
    <w:rsid w:val="007A7CAC"/>
    <w:rsid w:val="007B2C1B"/>
    <w:rsid w:val="007D2F6A"/>
    <w:rsid w:val="007D3513"/>
    <w:rsid w:val="007F5F64"/>
    <w:rsid w:val="007F6F47"/>
    <w:rsid w:val="0080239B"/>
    <w:rsid w:val="00805563"/>
    <w:rsid w:val="00817E52"/>
    <w:rsid w:val="00822C2A"/>
    <w:rsid w:val="00826911"/>
    <w:rsid w:val="00826958"/>
    <w:rsid w:val="00851BB3"/>
    <w:rsid w:val="00872D4E"/>
    <w:rsid w:val="00883EDB"/>
    <w:rsid w:val="008843DE"/>
    <w:rsid w:val="00893C58"/>
    <w:rsid w:val="008970DA"/>
    <w:rsid w:val="008A46DC"/>
    <w:rsid w:val="008E517B"/>
    <w:rsid w:val="00903A11"/>
    <w:rsid w:val="00903F0C"/>
    <w:rsid w:val="009160F1"/>
    <w:rsid w:val="00925C4B"/>
    <w:rsid w:val="009619D9"/>
    <w:rsid w:val="00993BCA"/>
    <w:rsid w:val="009A427F"/>
    <w:rsid w:val="009A7AC0"/>
    <w:rsid w:val="009E136F"/>
    <w:rsid w:val="00A0644A"/>
    <w:rsid w:val="00A345DA"/>
    <w:rsid w:val="00A57A84"/>
    <w:rsid w:val="00A83798"/>
    <w:rsid w:val="00AB7F0B"/>
    <w:rsid w:val="00AC011E"/>
    <w:rsid w:val="00AC4ACD"/>
    <w:rsid w:val="00AD3055"/>
    <w:rsid w:val="00B213E4"/>
    <w:rsid w:val="00B2429B"/>
    <w:rsid w:val="00B32B20"/>
    <w:rsid w:val="00B370E0"/>
    <w:rsid w:val="00B633EE"/>
    <w:rsid w:val="00B939E0"/>
    <w:rsid w:val="00BA3905"/>
    <w:rsid w:val="00BB13DD"/>
    <w:rsid w:val="00BB2D23"/>
    <w:rsid w:val="00BC239B"/>
    <w:rsid w:val="00BC5E14"/>
    <w:rsid w:val="00BE55D2"/>
    <w:rsid w:val="00BF351E"/>
    <w:rsid w:val="00C21519"/>
    <w:rsid w:val="00C219CF"/>
    <w:rsid w:val="00C42301"/>
    <w:rsid w:val="00C71E10"/>
    <w:rsid w:val="00C757CE"/>
    <w:rsid w:val="00C95378"/>
    <w:rsid w:val="00C95D2F"/>
    <w:rsid w:val="00C9683C"/>
    <w:rsid w:val="00CA44C4"/>
    <w:rsid w:val="00CD0EF0"/>
    <w:rsid w:val="00CD5BEC"/>
    <w:rsid w:val="00D004B4"/>
    <w:rsid w:val="00D05106"/>
    <w:rsid w:val="00D113B5"/>
    <w:rsid w:val="00D23BAB"/>
    <w:rsid w:val="00D25603"/>
    <w:rsid w:val="00D419DE"/>
    <w:rsid w:val="00D41C49"/>
    <w:rsid w:val="00D56617"/>
    <w:rsid w:val="00D61E3F"/>
    <w:rsid w:val="00D63249"/>
    <w:rsid w:val="00D761E0"/>
    <w:rsid w:val="00D9656A"/>
    <w:rsid w:val="00DA3666"/>
    <w:rsid w:val="00DC118A"/>
    <w:rsid w:val="00DD3638"/>
    <w:rsid w:val="00DD720C"/>
    <w:rsid w:val="00DE4739"/>
    <w:rsid w:val="00E07EB7"/>
    <w:rsid w:val="00E15593"/>
    <w:rsid w:val="00E26971"/>
    <w:rsid w:val="00E278B4"/>
    <w:rsid w:val="00E36D5D"/>
    <w:rsid w:val="00E371D7"/>
    <w:rsid w:val="00E53EC1"/>
    <w:rsid w:val="00E56937"/>
    <w:rsid w:val="00E57EB2"/>
    <w:rsid w:val="00E75AF2"/>
    <w:rsid w:val="00E871DC"/>
    <w:rsid w:val="00E95FEF"/>
    <w:rsid w:val="00EA7E85"/>
    <w:rsid w:val="00EB1224"/>
    <w:rsid w:val="00EB4CA8"/>
    <w:rsid w:val="00EB59C2"/>
    <w:rsid w:val="00EB7922"/>
    <w:rsid w:val="00ED08E9"/>
    <w:rsid w:val="00EE1557"/>
    <w:rsid w:val="00EF70D4"/>
    <w:rsid w:val="00F005E8"/>
    <w:rsid w:val="00F00982"/>
    <w:rsid w:val="00F0799F"/>
    <w:rsid w:val="00F1791D"/>
    <w:rsid w:val="00F21218"/>
    <w:rsid w:val="00F23014"/>
    <w:rsid w:val="00F23D96"/>
    <w:rsid w:val="00F251CD"/>
    <w:rsid w:val="00F278F7"/>
    <w:rsid w:val="00F33CF6"/>
    <w:rsid w:val="00F52831"/>
    <w:rsid w:val="00F6410C"/>
    <w:rsid w:val="00F722AF"/>
    <w:rsid w:val="00F91292"/>
    <w:rsid w:val="00FA449E"/>
    <w:rsid w:val="00FB09BC"/>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958025124">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7B39-CFAF-4931-9AC3-380BCA32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2616</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2020-03-04T06:15:00Z</dcterms:created>
  <dcterms:modified xsi:type="dcterms:W3CDTF">2020-08-12T03:07:00Z</dcterms:modified>
</cp:coreProperties>
</file>